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Deutschsprachige Lebenszykluskosten-Rechner</w:t>
      </w:r>
    </w:p>
    <w:tbl>
      <w:tblPr>
        <w:tblStyle w:val="Table1"/>
        <w:tblW w:w="14730.0" w:type="dxa"/>
        <w:jc w:val="left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750"/>
        <w:gridCol w:w="1230"/>
        <w:gridCol w:w="1275"/>
        <w:gridCol w:w="1845"/>
        <w:gridCol w:w="1275"/>
        <w:gridCol w:w="1140"/>
        <w:gridCol w:w="1275"/>
        <w:gridCol w:w="1410"/>
        <w:gridCol w:w="4530"/>
        <w:tblGridChange w:id="0">
          <w:tblGrid>
            <w:gridCol w:w="750"/>
            <w:gridCol w:w="1230"/>
            <w:gridCol w:w="1275"/>
            <w:gridCol w:w="1845"/>
            <w:gridCol w:w="1275"/>
            <w:gridCol w:w="1140"/>
            <w:gridCol w:w="1275"/>
            <w:gridCol w:w="1410"/>
            <w:gridCol w:w="4530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Verant-</w:t>
              <w:br w:type="textWrapping"/>
              <w:t xml:space="preserve">wortlich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Produktgruppe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Externe Umwelt-kosten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Schwierig-keitsgrad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LCC-CO2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Umwelt-</w:t>
              <w:br w:type="textWrapping"/>
              <w:t xml:space="preserve">Bundes-</w:t>
              <w:br w:type="textWrapping"/>
              <w:t xml:space="preserve">amt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Kein Fokus auf bestimmte Produkte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Excel-</w:t>
              <w:br w:type="textWrapping"/>
              <w:t xml:space="preserve">Datei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Komplex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rFonts w:ascii="Arial" w:cs="Arial" w:eastAsia="Arial" w:hAnsi="Arial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https://www.umweltbundesamt.de/themen/neues-uba-tool-zur-berechnung-von-lebenszyklus-co2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120" w:before="120" w:lineRule="auto"/>
              <w:rPr>
                <w:rFonts w:ascii="Arial" w:cs="Arial" w:eastAsia="Arial" w:hAnsi="Arial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https://www.umweltbundesamt.de/sites/default/files/medien/479/publikationen/uba_lcc-co2_tool_vorlage_v1.0_final.xlsx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LCC-Tool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Umwelt-</w:t>
              <w:br w:type="textWrapping"/>
              <w:t xml:space="preserve">Bundes-</w:t>
              <w:br w:type="textWrapping"/>
              <w:t xml:space="preserve">amt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Computer, Monitore, Multifunktions-geräte, Rechenzentren, Kühlgeräte, Geschirrspüler, Bodenbeläge, Gartengeräte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(X)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Excel-</w:t>
              <w:br w:type="textWrapping"/>
              <w:t xml:space="preserve">Datei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Einfach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20" w:before="120" w:lineRule="auto"/>
              <w:rPr>
                <w:rFonts w:ascii="Arial" w:cs="Arial" w:eastAsia="Arial" w:hAnsi="Arial"/>
                <w:color w:val="0563c1"/>
                <w:u w:val="single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https://www.umweltbundesamt.de/dokument/berechnungswerkzeug-fuer-lebenszykluskosten?utm_source=chatgpt.com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120" w:before="120" w:lineRule="auto"/>
              <w:rPr>
                <w:rFonts w:ascii="Arial" w:cs="Arial" w:eastAsia="Arial" w:hAnsi="Arial"/>
                <w:color w:val="0563c1"/>
                <w:u w:val="single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https://www.umweltbundesamt.de/sites/default/files/medien/379/dokumente/berechnungswerkzeug_fuer_lebenszykluskosten_verschiedener_produkte_lcc-tool_uba_2021_11_10.xlsm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TCO-</w:t>
              <w:br w:type="textWrapping"/>
              <w:t xml:space="preserve">Tools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naBe-</w:t>
              <w:br w:type="textWrapping"/>
              <w:t xml:space="preserve">Plattform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Mehrere Produktgruppen (Siehe unten)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Excel-</w:t>
              <w:br w:type="textWrapping"/>
              <w:t xml:space="preserve">Datei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Einfach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https://www.nabe.gv.at/tco-tools/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TCO-Tool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naBe-</w:t>
              <w:br w:type="textWrapping"/>
              <w:t xml:space="preserve">Plattform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Computer, Notebooks und Monitore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Excel-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Datei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Einfach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https://www.nabe.gv.at/wp-content/uploads/2022/06/naBe-TCO-Tool-IKT_beta.xlsx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TCO-Tool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naBe-</w:t>
              <w:br w:type="textWrapping"/>
              <w:t xml:space="preserve">Plattform &amp; BMLUK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Fernsehgeräte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Excel-</w:t>
              <w:br w:type="textWrapping"/>
              <w:t xml:space="preserve">Datei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Einfach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https://www.nabe.gv.at/wp-content/uploads/2022/06/naBe-TCO-Tool-Fernsehgeraete_beta.xlsx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TCO-Tool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naBe-</w:t>
              <w:br w:type="textWrapping"/>
              <w:t xml:space="preserve">Plattform &amp; BMLUK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Dunstabzugshauben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Excel-</w:t>
              <w:br w:type="textWrapping"/>
              <w:t xml:space="preserve">Datei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Einfach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https://www.nabe.gv.at/wp-content/uploads/2022/06/naBe-TCO-Tool-Dunstabzugshauben_beta.xlsx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TCO-Tool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naBe-</w:t>
              <w:br w:type="textWrapping"/>
              <w:t xml:space="preserve">Plattform &amp; BMLUK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Geschirrspüler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Excel-</w:t>
              <w:br w:type="textWrapping"/>
              <w:t xml:space="preserve">Datei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Einfach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https://www.nabe.gv.at/wp-content/uploads/2022/06/naBe-TCO-Tool-Geschirrspueler_beta.xlsx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TCO-Tool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naBe-</w:t>
              <w:br w:type="textWrapping"/>
              <w:t xml:space="preserve">Plattform &amp; BMLUK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Kühl- und Gefriergeräte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Excel-</w:t>
              <w:br w:type="textWrapping"/>
              <w:t xml:space="preserve">Datei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Einfach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https://www.nabe.gv.at/wp-content/uploads/2022/06/naBe-TCO-Tool-Kuehl-und-Gefriergeraete_beta-1.xlsx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TCO-Tool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naBe-</w:t>
              <w:br w:type="textWrapping"/>
              <w:t xml:space="preserve">Plattform &amp; BMLUK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Lampen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Excel-</w:t>
              <w:br w:type="textWrapping"/>
              <w:t xml:space="preserve">Datei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Einfach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https://www.nabe.gv.at/wp-content/uploads/2022/06/naBe-TCO-Tool-Lampen_beta.xlsx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TCO-Tool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naBe-</w:t>
              <w:br w:type="textWrapping"/>
              <w:t xml:space="preserve">Plattform &amp; BMLUK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Wäschetrockner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Excel-</w:t>
              <w:br w:type="textWrapping"/>
              <w:t xml:space="preserve">Datei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Einfach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https://www.nabe.gv.at/wp-content/uploads/2022/06/naBe-TCO-Tool-Waeschetrockner_beta.xlsx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TCO-Tool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naBe-</w:t>
              <w:br w:type="textWrapping"/>
              <w:t xml:space="preserve">Plattform &amp; BMLUK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Wasch-</w:t>
              <w:br w:type="textWrapping"/>
              <w:t xml:space="preserve">maschinen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Excel-</w:t>
              <w:br w:type="textWrapping"/>
              <w:t xml:space="preserve">Datei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Einfach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https://www.nabe.gv.at/wp-content/uploads/2022/06/naBe-TCO-Tool-Waschmaschinen_beta.xlsx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TCO-Tool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naBe-</w:t>
              <w:br w:type="textWrapping"/>
              <w:t xml:space="preserve">Plattform &amp; BMLUK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Kaffee-</w:t>
              <w:br w:type="textWrapping"/>
              <w:t xml:space="preserve">maschinen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Excel-</w:t>
              <w:br w:type="textWrapping"/>
              <w:t xml:space="preserve">Datei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Einfach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https://www.nabe.gv.at/wp-content/uploads/2025/02/naBe-TCO-Tool-Kaffeemaschinen_beta.xlsx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Über die Webseite des Deutschen Bundesministeriums für Wirtschaft und Energie kann der Lebenszykluskosten-Tool-Picker aus dem Jahr 2016 heruntergeladen werden. Dieser stellt für die einzelnen Produktgruppen die vorhandenen Lebenszykluskosten-Tools dar: </w:t>
      </w:r>
      <w:hyperlink r:id="rId22">
        <w:r w:rsidDel="00000000" w:rsidR="00000000" w:rsidRPr="00000000">
          <w:rPr>
            <w:color w:val="0563c1"/>
            <w:u w:val="single"/>
            <w:rtl w:val="0"/>
          </w:rPr>
          <w:t xml:space="preserve">https://www.koinno-bmwi.de/informationen/toolbox/detail/lebenszyklus-tool-picker-1/</w:t>
        </w:r>
      </w:hyperlink>
      <w:r w:rsidDel="00000000" w:rsidR="00000000" w:rsidRPr="00000000">
        <w:rPr>
          <w:rtl w:val="0"/>
        </w:rPr>
        <w:t xml:space="preserve">.</w:t>
      </w:r>
    </w:p>
    <w:sectPr>
      <w:headerReference r:id="rId23" w:type="default"/>
      <w:pgSz w:h="11906" w:w="16838" w:orient="landscape"/>
      <w:pgMar w:bottom="1417" w:top="1417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Berechnet werden zwar die CO2-Emissionen, die sich aus der Stromerzeugung ergeben, diese werden aber nicht in Kosten umgerechnet.</w:t>
      </w:r>
    </w:p>
  </w:footnote>
  <w:footnote w:id="1"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Die Österreichische naBe-Plattform wird finanziert vom Umweltministerium (BMLUK) und umgesetzt von der Bundesbeschaffungsgesellschaft (BBG)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Seite </w:t>
    </w: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von </w:t>
    </w: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Stand: 21.6.25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berschrift7">
    <w:name w:val="heading 7"/>
    <w:basedOn w:val="Standard"/>
    <w:next w:val="Standard"/>
    <w:link w:val="berschrift7Zchn"/>
    <w:uiPriority w:val="9"/>
    <w:semiHidden w:val="1"/>
    <w:unhideWhenUsed w:val="1"/>
    <w:qFormat w:val="1"/>
    <w:rsid w:val="003C50B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erschrift8">
    <w:name w:val="heading 8"/>
    <w:basedOn w:val="Standard"/>
    <w:next w:val="Standard"/>
    <w:link w:val="berschrift8Zchn"/>
    <w:uiPriority w:val="9"/>
    <w:semiHidden w:val="1"/>
    <w:unhideWhenUsed w:val="1"/>
    <w:qFormat w:val="1"/>
    <w:rsid w:val="003C50B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erschrift9">
    <w:name w:val="heading 9"/>
    <w:basedOn w:val="Standard"/>
    <w:next w:val="Standard"/>
    <w:link w:val="berschrift9Zchn"/>
    <w:uiPriority w:val="9"/>
    <w:semiHidden w:val="1"/>
    <w:unhideWhenUsed w:val="1"/>
    <w:qFormat w:val="1"/>
    <w:rsid w:val="003C50B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1Zchn" w:customStyle="1">
    <w:name w:val="Überschrift 1 Zchn"/>
    <w:basedOn w:val="Absatz-Standardschriftart"/>
    <w:link w:val="berschrift1"/>
    <w:uiPriority w:val="9"/>
    <w:rsid w:val="003C50BA"/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 w:val="1"/>
    <w:rsid w:val="003C50BA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 w:val="1"/>
    <w:rsid w:val="003C50BA"/>
    <w:rPr>
      <w:rFonts w:cstheme="majorBidi" w:eastAsiaTheme="majorEastAsia"/>
      <w:color w:val="2e74b5" w:themeColor="accent1" w:themeShade="0000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 w:val="1"/>
    <w:rsid w:val="003C50BA"/>
    <w:rPr>
      <w:rFonts w:cstheme="majorBidi" w:eastAsiaTheme="majorEastAsia"/>
      <w:i w:val="1"/>
      <w:iCs w:val="1"/>
      <w:color w:val="2e74b5" w:themeColor="accent1" w:themeShade="0000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 w:val="1"/>
    <w:rsid w:val="003C50BA"/>
    <w:rPr>
      <w:rFonts w:cstheme="majorBidi" w:eastAsiaTheme="majorEastAsia"/>
      <w:color w:val="2e74b5" w:themeColor="accent1" w:themeShade="0000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 w:val="1"/>
    <w:rsid w:val="003C50BA"/>
    <w:rPr>
      <w:rFonts w:cstheme="majorBidi" w:eastAsiaTheme="majorEastAsia"/>
      <w:i w:val="1"/>
      <w:iCs w:val="1"/>
      <w:color w:val="595959" w:themeColor="text1" w:themeTint="0000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 w:val="1"/>
    <w:rsid w:val="003C50BA"/>
    <w:rPr>
      <w:rFonts w:cstheme="majorBidi" w:eastAsiaTheme="majorEastAsia"/>
      <w:color w:val="595959" w:themeColor="text1" w:themeTint="0000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 w:val="1"/>
    <w:rsid w:val="003C50BA"/>
    <w:rPr>
      <w:rFonts w:cstheme="majorBidi" w:eastAsiaTheme="majorEastAsia"/>
      <w:i w:val="1"/>
      <w:iCs w:val="1"/>
      <w:color w:val="272727" w:themeColor="text1" w:themeTint="0000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 w:val="1"/>
    <w:rsid w:val="003C50BA"/>
    <w:rPr>
      <w:rFonts w:cstheme="majorBidi" w:eastAsiaTheme="majorEastAsia"/>
      <w:color w:val="272727" w:themeColor="text1" w:themeTint="0000D8"/>
    </w:rPr>
  </w:style>
  <w:style w:type="character" w:styleId="TitelZchn" w:customStyle="1">
    <w:name w:val="Titel Zchn"/>
    <w:basedOn w:val="Absatz-Standardschriftart"/>
    <w:link w:val="Titel"/>
    <w:uiPriority w:val="10"/>
    <w:rsid w:val="003C50B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3C50B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 w:val="1"/>
    <w:rsid w:val="003C50B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ZitatZchn" w:customStyle="1">
    <w:name w:val="Zitat Zchn"/>
    <w:basedOn w:val="Absatz-Standardschriftart"/>
    <w:link w:val="Zitat"/>
    <w:uiPriority w:val="29"/>
    <w:rsid w:val="003C50BA"/>
    <w:rPr>
      <w:i w:val="1"/>
      <w:iCs w:val="1"/>
      <w:color w:val="404040" w:themeColor="text1" w:themeTint="0000BF"/>
    </w:rPr>
  </w:style>
  <w:style w:type="paragraph" w:styleId="Listenabsatz">
    <w:name w:val="List Paragraph"/>
    <w:basedOn w:val="Standard"/>
    <w:uiPriority w:val="34"/>
    <w:qFormat w:val="1"/>
    <w:rsid w:val="003C50BA"/>
    <w:pPr>
      <w:ind w:left="720"/>
      <w:contextualSpacing w:val="1"/>
    </w:pPr>
  </w:style>
  <w:style w:type="character" w:styleId="IntensiveHervorhebung">
    <w:name w:val="Intense Emphasis"/>
    <w:basedOn w:val="Absatz-Standardschriftart"/>
    <w:uiPriority w:val="21"/>
    <w:qFormat w:val="1"/>
    <w:rsid w:val="003C50BA"/>
    <w:rPr>
      <w:i w:val="1"/>
      <w:iCs w:val="1"/>
      <w:color w:val="2e74b5" w:themeColor="accent1" w:themeShade="0000BF"/>
    </w:rPr>
  </w:style>
  <w:style w:type="paragraph" w:styleId="IntensivesZitat">
    <w:name w:val="Intense Quote"/>
    <w:basedOn w:val="Standard"/>
    <w:next w:val="Standard"/>
    <w:link w:val="IntensivesZitatZchn"/>
    <w:uiPriority w:val="30"/>
    <w:qFormat w:val="1"/>
    <w:rsid w:val="003C50BA"/>
    <w:pPr>
      <w:pBdr>
        <w:top w:color="2e74b5" w:space="10" w:sz="4" w:themeColor="accent1" w:themeShade="0000BF" w:val="single"/>
        <w:bottom w:color="2e74b5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e74b5" w:themeColor="accent1" w:themeShade="0000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3C50BA"/>
    <w:rPr>
      <w:i w:val="1"/>
      <w:iCs w:val="1"/>
      <w:color w:val="2e74b5" w:themeColor="accent1" w:themeShade="0000BF"/>
    </w:rPr>
  </w:style>
  <w:style w:type="character" w:styleId="IntensiverVerweis">
    <w:name w:val="Intense Reference"/>
    <w:basedOn w:val="Absatz-Standardschriftart"/>
    <w:uiPriority w:val="32"/>
    <w:qFormat w:val="1"/>
    <w:rsid w:val="003C50BA"/>
    <w:rPr>
      <w:b w:val="1"/>
      <w:bCs w:val="1"/>
      <w:smallCaps w:val="1"/>
      <w:color w:val="2e74b5" w:themeColor="accent1" w:themeShade="0000BF"/>
      <w:spacing w:val="5"/>
    </w:rPr>
  </w:style>
  <w:style w:type="table" w:styleId="Tabellenraster">
    <w:name w:val="Table Grid"/>
    <w:basedOn w:val="NormaleTabelle"/>
    <w:uiPriority w:val="39"/>
    <w:rsid w:val="003C50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Absatz-Standardschriftart"/>
    <w:uiPriority w:val="99"/>
    <w:unhideWhenUsed w:val="1"/>
    <w:rsid w:val="000D428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0D428E"/>
    <w:rPr>
      <w:color w:val="605e5c"/>
      <w:shd w:color="auto" w:fill="e1dfdd" w:val="clear"/>
    </w:rPr>
  </w:style>
  <w:style w:type="table" w:styleId="Gitternetztabelle4Akzent1">
    <w:name w:val="Grid Table 4 Accent 1"/>
    <w:basedOn w:val="NormaleTabelle"/>
    <w:uiPriority w:val="49"/>
    <w:rsid w:val="001D6425"/>
    <w:pPr>
      <w:spacing w:after="0" w:line="240" w:lineRule="auto"/>
    </w:pPr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  <w:insideV w:color="9cc2e5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1" w:val="single"/>
          <w:left w:color="5b9bd5" w:space="0" w:sz="4" w:themeColor="accent1" w:val="single"/>
          <w:bottom w:color="5b9bd5" w:space="0" w:sz="4" w:themeColor="accent1" w:val="single"/>
          <w:right w:color="5b9bd5" w:space="0" w:sz="4" w:themeColor="accent1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paragraph" w:styleId="Funotentext">
    <w:name w:val="footnote text"/>
    <w:basedOn w:val="Standard"/>
    <w:link w:val="FunotentextZchn"/>
    <w:uiPriority w:val="99"/>
    <w:semiHidden w:val="1"/>
    <w:unhideWhenUsed w:val="1"/>
    <w:rsid w:val="002277D6"/>
    <w:pPr>
      <w:spacing w:after="0" w:line="240" w:lineRule="auto"/>
    </w:pPr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 w:val="1"/>
    <w:rsid w:val="002277D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 w:val="1"/>
    <w:unhideWhenUsed w:val="1"/>
    <w:rsid w:val="002277D6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 w:val="1"/>
    <w:rsid w:val="002277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2277D6"/>
  </w:style>
  <w:style w:type="paragraph" w:styleId="Fuzeile">
    <w:name w:val="footer"/>
    <w:basedOn w:val="Standard"/>
    <w:link w:val="FuzeileZchn"/>
    <w:uiPriority w:val="99"/>
    <w:unhideWhenUsed w:val="1"/>
    <w:rsid w:val="002277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2277D6"/>
  </w:style>
  <w:style w:type="character" w:styleId="BesuchterLink">
    <w:name w:val="FollowedHyperlink"/>
    <w:basedOn w:val="Absatz-Standardschriftart"/>
    <w:uiPriority w:val="99"/>
    <w:semiHidden w:val="1"/>
    <w:unhideWhenUsed w:val="1"/>
    <w:rsid w:val="005C67F6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nabe.gv.at/wp-content/uploads/2022/06/naBe-TCO-Tool-Waschmaschinen_beta.xlsx" TargetMode="External"/><Relationship Id="rId11" Type="http://schemas.openxmlformats.org/officeDocument/2006/relationships/hyperlink" Target="https://www.umweltbundesamt.de/sites/default/files/medien/379/dokumente/berechnungswerkzeug_fuer_lebenszykluskosten_verschiedener_produkte_lcc-tool_uba_2021_11_10.xlsm" TargetMode="External"/><Relationship Id="rId22" Type="http://schemas.openxmlformats.org/officeDocument/2006/relationships/hyperlink" Target="https://www.koinno-bmwi.de/informationen/toolbox/detail/lebenszyklus-tool-picker-1/" TargetMode="External"/><Relationship Id="rId10" Type="http://schemas.openxmlformats.org/officeDocument/2006/relationships/hyperlink" Target="https://www.umweltbundesamt.de/dokument/berechnungswerkzeug-fuer-lebenszykluskosten?utm_source=chatgpt.com" TargetMode="External"/><Relationship Id="rId21" Type="http://schemas.openxmlformats.org/officeDocument/2006/relationships/hyperlink" Target="https://www.nabe.gv.at/wp-content/uploads/2025/02/naBe-TCO-Tool-Kaffeemaschinen_beta.xlsx" TargetMode="External"/><Relationship Id="rId13" Type="http://schemas.openxmlformats.org/officeDocument/2006/relationships/hyperlink" Target="https://www.nabe.gv.at/wp-content/uploads/2022/06/naBe-TCO-Tool-IKT_beta.xlsx" TargetMode="External"/><Relationship Id="rId12" Type="http://schemas.openxmlformats.org/officeDocument/2006/relationships/hyperlink" Target="https://www.nabe.gv.at/tco-tools/" TargetMode="Externa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umweltbundesamt.de/sites/default/files/medien/479/publikationen/uba_lcc-co2_tool_vorlage_v1.0_final.xlsx" TargetMode="External"/><Relationship Id="rId15" Type="http://schemas.openxmlformats.org/officeDocument/2006/relationships/hyperlink" Target="https://www.nabe.gv.at/wp-content/uploads/2022/06/naBe-TCO-Tool-Dunstabzugshauben_beta.xlsx" TargetMode="External"/><Relationship Id="rId14" Type="http://schemas.openxmlformats.org/officeDocument/2006/relationships/hyperlink" Target="https://www.nabe.gv.at/wp-content/uploads/2022/06/naBe-TCO-Tool-Fernsehgeraete_beta.xlsx" TargetMode="External"/><Relationship Id="rId17" Type="http://schemas.openxmlformats.org/officeDocument/2006/relationships/hyperlink" Target="https://www.nabe.gv.at/wp-content/uploads/2022/06/naBe-TCO-Tool-Kuehl-und-Gefriergeraete_beta-1.xlsx" TargetMode="External"/><Relationship Id="rId16" Type="http://schemas.openxmlformats.org/officeDocument/2006/relationships/hyperlink" Target="https://www.nabe.gv.at/wp-content/uploads/2022/06/naBe-TCO-Tool-Geschirrspueler_beta.xlsx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www.nabe.gv.at/wp-content/uploads/2022/06/naBe-TCO-Tool-Waeschetrockner_beta.xlsx" TargetMode="External"/><Relationship Id="rId6" Type="http://schemas.openxmlformats.org/officeDocument/2006/relationships/styles" Target="styles.xml"/><Relationship Id="rId18" Type="http://schemas.openxmlformats.org/officeDocument/2006/relationships/hyperlink" Target="https://www.nabe.gv.at/wp-content/uploads/2022/06/naBe-TCO-Tool-Lampen_beta.xlsx" TargetMode="External"/><Relationship Id="rId7" Type="http://schemas.openxmlformats.org/officeDocument/2006/relationships/customXml" Target="../customXML/item1.xml"/><Relationship Id="rId8" Type="http://schemas.openxmlformats.org/officeDocument/2006/relationships/hyperlink" Target="https://www.umweltbundesamt.de/themen/neues-uba-tool-zur-berechnung-von-lebenszyklus-co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A4mu+VF6Z70OslRg9CsJ1TatJg==">CgMxLjA4AHIhMU5aQ255UnZKMGItSTZtdVM1YW9BOXF2dGZuUWJneEFL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2025-06-22T11:23:00Z</dcterms:created>
  <dc:creator>Angelika Tisch</dc:creator>
</cp:coreProperties>
</file>