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4ECE" w14:textId="6C647DD3" w:rsidR="006441BD" w:rsidRPr="00DA5594" w:rsidRDefault="00FC3822" w:rsidP="001F159E">
      <w:pPr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</w:pPr>
      <w:r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>Übung</w:t>
      </w:r>
      <w:r w:rsidR="00DA5594"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 xml:space="preserve"> </w:t>
      </w:r>
      <w:r w:rsidR="006441BD"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 xml:space="preserve">zum </w:t>
      </w:r>
      <w:r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 xml:space="preserve"> Train-the-Trainer-Modul</w:t>
      </w:r>
    </w:p>
    <w:p w14:paraId="7F230E49" w14:textId="3D3E9AFF" w:rsidR="00FC3822" w:rsidRPr="00DA5594" w:rsidRDefault="006441BD" w:rsidP="001F159E">
      <w:pPr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</w:pPr>
      <w:r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>“</w:t>
      </w:r>
      <w:r w:rsidR="00FC3822"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>Rechtliche und politische Rahmenbedingungen</w:t>
      </w:r>
      <w:r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t>”</w:t>
      </w:r>
    </w:p>
    <w:p w14:paraId="185FD02C" w14:textId="77777777" w:rsidR="00FC3822" w:rsidRPr="00DA5594" w:rsidRDefault="00FC3822" w:rsidP="001F159E">
      <w:pPr>
        <w:rPr>
          <w:b/>
          <w:bCs/>
        </w:rPr>
      </w:pPr>
      <w:r w:rsidRPr="00DA5594">
        <w:rPr>
          <w:b/>
          <w:bCs/>
        </w:rPr>
        <w:t>„Nachhaltigkeit bei Ausschreibungen – rechtlich einwandfrei“</w:t>
      </w:r>
    </w:p>
    <w:p w14:paraId="5CD4236F" w14:textId="4259555F" w:rsidR="001F159E" w:rsidRPr="00DA5594" w:rsidRDefault="001F159E" w:rsidP="001F159E">
      <w:r w:rsidRPr="00DA5594">
        <w:rPr>
          <w:b/>
          <w:bCs/>
        </w:rPr>
        <w:t>Modul:</w:t>
      </w:r>
      <w:r w:rsidRPr="00DA5594">
        <w:t xml:space="preserve"> </w:t>
      </w:r>
      <w:r w:rsidR="00FC3822" w:rsidRPr="00DA5594">
        <w:t>Rechtliche und politische Rahmenbedingungen</w:t>
      </w:r>
      <w:r w:rsidRPr="00DA5594">
        <w:br/>
      </w:r>
      <w:r w:rsidR="00FC3822" w:rsidRPr="00DA5594">
        <w:rPr>
          <w:b/>
          <w:bCs/>
        </w:rPr>
        <w:t>Dauer</w:t>
      </w:r>
      <w:r w:rsidRPr="00DA5594">
        <w:rPr>
          <w:b/>
          <w:bCs/>
        </w:rPr>
        <w:t>:</w:t>
      </w:r>
      <w:r w:rsidRPr="00DA5594">
        <w:t xml:space="preserve"> </w:t>
      </w:r>
      <w:r w:rsidR="002B43FA" w:rsidRPr="00DA5594">
        <w:t>30</w:t>
      </w:r>
      <w:r w:rsidRPr="00DA5594">
        <w:t xml:space="preserve"> </w:t>
      </w:r>
      <w:r w:rsidR="00FC3822" w:rsidRPr="00DA5594">
        <w:t>Minuten</w:t>
      </w:r>
      <w:r w:rsidRPr="00DA5594">
        <w:br/>
      </w:r>
      <w:r w:rsidR="00FC3822" w:rsidRPr="00DA5594">
        <w:rPr>
          <w:b/>
          <w:bCs/>
        </w:rPr>
        <w:t>Gruppengröße</w:t>
      </w:r>
      <w:r w:rsidRPr="00DA5594">
        <w:rPr>
          <w:b/>
          <w:bCs/>
        </w:rPr>
        <w:t>:</w:t>
      </w:r>
      <w:r w:rsidRPr="00DA5594">
        <w:t xml:space="preserve"> </w:t>
      </w:r>
      <w:r w:rsidR="00FC3822" w:rsidRPr="00DA5594">
        <w:t>je nach Teilnehmerzahl (3–5 Teilnehmer pro Gruppe)</w:t>
      </w:r>
      <w:r w:rsidRPr="00DA5594">
        <w:br/>
      </w:r>
      <w:r w:rsidR="00FC3822" w:rsidRPr="00DA5594">
        <w:rPr>
          <w:b/>
          <w:bCs/>
        </w:rPr>
        <w:t>Ziel</w:t>
      </w:r>
      <w:r w:rsidRPr="00DA5594">
        <w:rPr>
          <w:b/>
          <w:bCs/>
        </w:rPr>
        <w:t xml:space="preserve">: </w:t>
      </w:r>
      <w:r w:rsidR="00FC3822" w:rsidRPr="00DA5594">
        <w:t>Die Teilnehmenden lernen, rechtlich zulässige Möglichkeiten zur Einbeziehung von Nachhaltigkeitskriterien in Ausschreibungsunterlagen zu identifizieren und zwischen rechtlich einwandfreien und riskanten oder rechtswidrigen Praktiken zu unterscheiden.</w:t>
      </w:r>
    </w:p>
    <w:p w14:paraId="74D3AA31" w14:textId="7FCE65ED" w:rsidR="001F159E" w:rsidRPr="00DA5594" w:rsidRDefault="001F159E" w:rsidP="00702CC3">
      <w:pPr>
        <w:pStyle w:val="berschrift2"/>
        <w:rPr>
          <w:rFonts w:ascii="Aptos Serif" w:hAnsi="Aptos Serif" w:cs="Aptos Serif"/>
        </w:rPr>
      </w:pPr>
      <w:r w:rsidRPr="00DA5594">
        <w:rPr>
          <w:rFonts w:ascii="Aptos Serif" w:hAnsi="Aptos Serif" w:cs="Aptos Serif"/>
        </w:rPr>
        <w:t xml:space="preserve">1. </w:t>
      </w:r>
      <w:r w:rsidR="00CC0C3D" w:rsidRPr="00DA5594">
        <w:rPr>
          <w:rFonts w:ascii="Aptos Serif" w:hAnsi="Aptos Serif" w:cs="Aptos Serif"/>
        </w:rPr>
        <w:t>Lernziele</w:t>
      </w:r>
    </w:p>
    <w:p w14:paraId="6ADF97AF" w14:textId="77777777" w:rsidR="00CC0C3D" w:rsidRPr="00DA5594" w:rsidRDefault="00CC0C3D" w:rsidP="00CC0C3D">
      <w:r w:rsidRPr="00DA5594">
        <w:t>Am Ende der Übung werden die Teilnehmer in der Lage sein:</w:t>
      </w:r>
    </w:p>
    <w:p w14:paraId="7E8B3C48" w14:textId="01616382" w:rsidR="00CC0C3D" w:rsidRPr="00DA5594" w:rsidRDefault="00CC0C3D" w:rsidP="00CC0C3D">
      <w:pPr>
        <w:pStyle w:val="Listenabsatz"/>
        <w:numPr>
          <w:ilvl w:val="0"/>
          <w:numId w:val="13"/>
        </w:numPr>
      </w:pPr>
      <w:r w:rsidRPr="00DA5594">
        <w:t>Identifizierung von Phasen des Beschaffungsprozesses, in denen Nachhaltigkeit integriert werden kann (Bedarfsdefinition, technische Spezifikationen, Vergabekriterien, Vertragsklauseln).</w:t>
      </w:r>
    </w:p>
    <w:p w14:paraId="3F615F4E" w14:textId="1BB25ECF" w:rsidR="00CC0C3D" w:rsidRPr="00DA5594" w:rsidRDefault="00CC0C3D" w:rsidP="00CC0C3D">
      <w:pPr>
        <w:pStyle w:val="Listenabsatz"/>
        <w:numPr>
          <w:ilvl w:val="0"/>
          <w:numId w:val="13"/>
        </w:numPr>
      </w:pPr>
      <w:r w:rsidRPr="00DA5594">
        <w:t>Bewertung, ob Nachhaltigkeitskriterien mit den Grundsätzen des Vergaberechts (Nichtdiskriminierung, Transparenz, Verhältnismäßigkeit, Gleichbehandlung) vereinbar sind.</w:t>
      </w:r>
    </w:p>
    <w:p w14:paraId="6A2A239D" w14:textId="70CC7A2D" w:rsidR="00CC0C3D" w:rsidRPr="00DA5594" w:rsidRDefault="00CC0C3D" w:rsidP="00CC0C3D">
      <w:pPr>
        <w:pStyle w:val="Listenabsatz"/>
        <w:numPr>
          <w:ilvl w:val="0"/>
          <w:numId w:val="13"/>
        </w:numPr>
      </w:pPr>
      <w:r w:rsidRPr="00DA5594">
        <w:t>Formulierung von Beispielen für rechtmäßige („Do's“) und unrechtmäßige („Don'ts“) Nachhaltigkeitsanforderungen.</w:t>
      </w:r>
    </w:p>
    <w:p w14:paraId="5F7C290E" w14:textId="77777777" w:rsidR="00CC0C3D" w:rsidRPr="00DA5594" w:rsidRDefault="00CC0C3D" w:rsidP="00CC0C3D">
      <w:pPr>
        <w:pStyle w:val="Listenabsatz"/>
        <w:numPr>
          <w:ilvl w:val="0"/>
          <w:numId w:val="13"/>
        </w:numPr>
      </w:pPr>
      <w:r w:rsidRPr="00DA5594">
        <w:t>Sichere Beratung anderer, wie Nachhaltigkeitsaspekte mit Rechtssicherheit einbezogen werden können.</w:t>
      </w:r>
    </w:p>
    <w:p w14:paraId="581EFF12" w14:textId="77777777" w:rsidR="00CC0C3D" w:rsidRPr="00DA5594" w:rsidRDefault="00CC0C3D" w:rsidP="00CC0C3D"/>
    <w:p w14:paraId="1D27DAFA" w14:textId="739887A2" w:rsidR="001F159E" w:rsidRPr="00DA5594" w:rsidRDefault="001F159E" w:rsidP="00CC0C3D">
      <w:pPr>
        <w:pStyle w:val="berschrift2"/>
        <w:rPr>
          <w:rFonts w:ascii="Aptos Serif" w:hAnsi="Aptos Serif" w:cs="Aptos Serif"/>
          <w:lang w:val="en-GB"/>
        </w:rPr>
      </w:pPr>
      <w:r w:rsidRPr="00DA5594">
        <w:rPr>
          <w:rFonts w:ascii="Aptos Serif" w:hAnsi="Aptos Serif" w:cs="Aptos Serif"/>
          <w:lang w:val="en-GB"/>
        </w:rPr>
        <w:t xml:space="preserve">2. </w:t>
      </w:r>
      <w:proofErr w:type="spellStart"/>
      <w:r w:rsidR="000661CD" w:rsidRPr="00DA5594">
        <w:rPr>
          <w:rFonts w:ascii="Aptos Serif" w:hAnsi="Aptos Serif" w:cs="Aptos Serif"/>
          <w:lang w:val="en-GB"/>
        </w:rPr>
        <w:t>Übungsaufbau</w:t>
      </w:r>
      <w:proofErr w:type="spellEnd"/>
    </w:p>
    <w:p w14:paraId="1D0875B3" w14:textId="027C6995" w:rsidR="001F159E" w:rsidRPr="00DA5594" w:rsidRDefault="000661CD" w:rsidP="001F159E">
      <w:r w:rsidRPr="00DA5594">
        <w:rPr>
          <w:b/>
          <w:bCs/>
        </w:rPr>
        <w:t>Benötigtes Material</w:t>
      </w:r>
      <w:r w:rsidR="001F159E" w:rsidRPr="00DA5594">
        <w:rPr>
          <w:b/>
          <w:bCs/>
        </w:rPr>
        <w:t>:</w:t>
      </w:r>
    </w:p>
    <w:p w14:paraId="17DD5E78" w14:textId="77777777" w:rsidR="000661CD" w:rsidRPr="00DA5594" w:rsidRDefault="000661CD" w:rsidP="000661CD">
      <w:pPr>
        <w:pStyle w:val="Listenabsatz"/>
        <w:numPr>
          <w:ilvl w:val="0"/>
          <w:numId w:val="13"/>
        </w:numPr>
      </w:pPr>
      <w:r w:rsidRPr="00DA5594">
        <w:t>Handout mit 3 kurzen Beispielangeboten (fiktiv, aber realistisch).</w:t>
      </w:r>
    </w:p>
    <w:p w14:paraId="067389F1" w14:textId="77777777" w:rsidR="000661CD" w:rsidRPr="00DA5594" w:rsidRDefault="000661CD" w:rsidP="000661CD">
      <w:pPr>
        <w:pStyle w:val="Listenabsatz"/>
        <w:numPr>
          <w:ilvl w:val="0"/>
          <w:numId w:val="13"/>
        </w:numPr>
      </w:pPr>
      <w:r w:rsidRPr="00DA5594">
        <w:t>Flipchart oder Online-Whiteboard für Gruppennotizen.</w:t>
      </w:r>
    </w:p>
    <w:p w14:paraId="50F2E1F6" w14:textId="77777777" w:rsidR="000661CD" w:rsidRPr="00DA5594" w:rsidRDefault="000661CD" w:rsidP="000661CD">
      <w:pPr>
        <w:pStyle w:val="Listenabsatz"/>
        <w:numPr>
          <w:ilvl w:val="0"/>
          <w:numId w:val="13"/>
        </w:numPr>
      </w:pPr>
      <w:r w:rsidRPr="00DA5594">
        <w:t>Referenzblatt „Do's and Don'ts” (wird vom Trainer nach der Übung zur Verfügung gestellt).</w:t>
      </w:r>
    </w:p>
    <w:p w14:paraId="48F3D0CC" w14:textId="412DD544" w:rsidR="001F159E" w:rsidRPr="00DA5594" w:rsidRDefault="001F159E" w:rsidP="000661CD">
      <w:pPr>
        <w:pStyle w:val="berschrift2"/>
        <w:spacing w:before="360"/>
        <w:rPr>
          <w:rFonts w:ascii="Aptos Serif" w:eastAsiaTheme="minorHAnsi" w:hAnsi="Aptos Serif" w:cs="Aptos Serif"/>
          <w:color w:val="auto"/>
          <w:sz w:val="22"/>
          <w:szCs w:val="22"/>
        </w:rPr>
      </w:pPr>
      <w:r w:rsidRPr="00DA5594">
        <w:rPr>
          <w:rFonts w:ascii="Aptos Serif" w:hAnsi="Aptos Serif" w:cs="Aptos Serif"/>
        </w:rPr>
        <w:t xml:space="preserve">3. </w:t>
      </w:r>
      <w:r w:rsidR="009C0E63" w:rsidRPr="00DA5594">
        <w:rPr>
          <w:rFonts w:ascii="Aptos Serif" w:hAnsi="Aptos Serif" w:cs="Aptos Serif"/>
        </w:rPr>
        <w:t>Schritt-für-Schritt-Anleitung</w:t>
      </w:r>
    </w:p>
    <w:p w14:paraId="3F9118D9" w14:textId="77777777" w:rsidR="009C0E63" w:rsidRPr="00DA5594" w:rsidRDefault="009C0E63" w:rsidP="009C0E63">
      <w:pPr>
        <w:tabs>
          <w:tab w:val="num" w:pos="1440"/>
        </w:tabs>
        <w:rPr>
          <w:lang w:val="en-GB"/>
        </w:rPr>
      </w:pPr>
      <w:r w:rsidRPr="00DA5594">
        <w:rPr>
          <w:rStyle w:val="berschrift3Zchn"/>
        </w:rPr>
        <w:t>Schritt</w:t>
      </w:r>
      <w:r w:rsidR="001F159E" w:rsidRPr="00DA5594">
        <w:rPr>
          <w:rStyle w:val="berschrift3Zchn"/>
        </w:rPr>
        <w:t xml:space="preserve"> 1 </w:t>
      </w:r>
      <w:r w:rsidRPr="00DA5594">
        <w:rPr>
          <w:rStyle w:val="berschrift3Zchn"/>
        </w:rPr>
        <w:t>Gruppenarbeit</w:t>
      </w:r>
      <w:r w:rsidR="001F159E" w:rsidRPr="00DA5594">
        <w:rPr>
          <w:rStyle w:val="berschrift3Zchn"/>
        </w:rPr>
        <w:t xml:space="preserve"> (</w:t>
      </w:r>
      <w:r w:rsidR="002B43FA" w:rsidRPr="00DA5594">
        <w:rPr>
          <w:rStyle w:val="berschrift3Zchn"/>
        </w:rPr>
        <w:t>15</w:t>
      </w:r>
      <w:r w:rsidR="001F159E" w:rsidRPr="00DA5594">
        <w:rPr>
          <w:rStyle w:val="berschrift3Zchn"/>
        </w:rPr>
        <w:t xml:space="preserve"> </w:t>
      </w:r>
      <w:r w:rsidRPr="00DA5594">
        <w:rPr>
          <w:rStyle w:val="berschrift3Zchn"/>
        </w:rPr>
        <w:t>M</w:t>
      </w:r>
      <w:r w:rsidR="001F159E" w:rsidRPr="00DA5594">
        <w:rPr>
          <w:rStyle w:val="berschrift3Zchn"/>
        </w:rPr>
        <w:t>in)</w:t>
      </w:r>
      <w:r w:rsidR="001F159E" w:rsidRPr="00DA5594">
        <w:rPr>
          <w:rStyle w:val="berschrift3Zchn"/>
        </w:rPr>
        <w:br/>
      </w:r>
      <w:r w:rsidRPr="00DA5594">
        <w:t xml:space="preserve">Jede Gruppe erhält zwei Mini-Ausschreibungsszenarien. </w:t>
      </w:r>
      <w:proofErr w:type="spellStart"/>
      <w:r w:rsidRPr="00DA5594">
        <w:rPr>
          <w:lang w:val="en-GB"/>
        </w:rPr>
        <w:t>Siehe</w:t>
      </w:r>
      <w:proofErr w:type="spellEnd"/>
      <w:r w:rsidRPr="00DA5594">
        <w:rPr>
          <w:lang w:val="en-GB"/>
        </w:rPr>
        <w:t xml:space="preserve"> Handout </w:t>
      </w:r>
      <w:proofErr w:type="spellStart"/>
      <w:r w:rsidRPr="00DA5594">
        <w:rPr>
          <w:lang w:val="en-GB"/>
        </w:rPr>
        <w:t>weiter</w:t>
      </w:r>
      <w:proofErr w:type="spellEnd"/>
      <w:r w:rsidRPr="00DA5594">
        <w:rPr>
          <w:lang w:val="en-GB"/>
        </w:rPr>
        <w:t xml:space="preserve"> </w:t>
      </w:r>
      <w:proofErr w:type="spellStart"/>
      <w:r w:rsidRPr="00DA5594">
        <w:rPr>
          <w:lang w:val="en-GB"/>
        </w:rPr>
        <w:t>unten</w:t>
      </w:r>
      <w:proofErr w:type="spellEnd"/>
      <w:r w:rsidRPr="00DA5594">
        <w:rPr>
          <w:lang w:val="en-GB"/>
        </w:rPr>
        <w:t>.</w:t>
      </w:r>
    </w:p>
    <w:p w14:paraId="5FE4D18D" w14:textId="47203650" w:rsidR="001F159E" w:rsidRPr="00DA5594" w:rsidRDefault="001F159E" w:rsidP="009C0E63">
      <w:pPr>
        <w:tabs>
          <w:tab w:val="num" w:pos="1440"/>
        </w:tabs>
      </w:pPr>
      <w:r w:rsidRPr="00DA5594">
        <w:rPr>
          <w:b/>
          <w:bCs/>
        </w:rPr>
        <w:t>Gr</w:t>
      </w:r>
      <w:r w:rsidR="009C0E63" w:rsidRPr="00DA5594">
        <w:rPr>
          <w:b/>
          <w:bCs/>
        </w:rPr>
        <w:t>uppenarbeit</w:t>
      </w:r>
      <w:r w:rsidRPr="00DA5594">
        <w:rPr>
          <w:b/>
          <w:bCs/>
        </w:rPr>
        <w:t>:</w:t>
      </w:r>
    </w:p>
    <w:p w14:paraId="48B8F333" w14:textId="77777777" w:rsidR="009C0E63" w:rsidRPr="00DA5594" w:rsidRDefault="009C0E63" w:rsidP="009C0E63">
      <w:pPr>
        <w:numPr>
          <w:ilvl w:val="0"/>
          <w:numId w:val="4"/>
        </w:numPr>
      </w:pPr>
      <w:r w:rsidRPr="00DA5594">
        <w:t>Identifizierung</w:t>
      </w:r>
      <w:r w:rsidR="001F159E" w:rsidRPr="00DA5594">
        <w:t>:</w:t>
      </w:r>
      <w:r w:rsidR="001F159E" w:rsidRPr="00DA5594">
        <w:br/>
      </w:r>
      <w:r w:rsidRPr="00DA5594">
        <w:t>a) In welcher Phase Nachhaltigkeit berücksichtigt wird (Spezifikationen, Vergabe, Leistung usw.).</w:t>
      </w:r>
    </w:p>
    <w:p w14:paraId="7A56CA3C" w14:textId="77777777" w:rsidR="009C0E63" w:rsidRPr="00DA5594" w:rsidRDefault="009C0E63" w:rsidP="009C0E63">
      <w:pPr>
        <w:numPr>
          <w:ilvl w:val="0"/>
          <w:numId w:val="4"/>
        </w:numPr>
      </w:pPr>
      <w:r w:rsidRPr="00DA5594">
        <w:t>b) Ob dies rechtlich zulässig, fragwürdig oder unzulässig ist – und warum.</w:t>
      </w:r>
    </w:p>
    <w:p w14:paraId="6847EB22" w14:textId="6E995069" w:rsidR="001F159E" w:rsidRPr="00DA5594" w:rsidRDefault="009C0E63" w:rsidP="009C0E63">
      <w:pPr>
        <w:numPr>
          <w:ilvl w:val="0"/>
          <w:numId w:val="4"/>
        </w:numPr>
      </w:pPr>
      <w:r w:rsidRPr="00DA5594">
        <w:lastRenderedPageBreak/>
        <w:t>c) Vorschläge, wie der Wortlaut umformuliert oder angepasst werden kann, um ihn rechtlich einwandfrei zu gestalten.</w:t>
      </w:r>
    </w:p>
    <w:p w14:paraId="2A145A2F" w14:textId="77777777" w:rsidR="001F159E" w:rsidRPr="00DA5594" w:rsidRDefault="001F159E" w:rsidP="001F159E">
      <w:pPr>
        <w:rPr>
          <w:b/>
          <w:bCs/>
        </w:rPr>
      </w:pPr>
    </w:p>
    <w:p w14:paraId="068C4301" w14:textId="77777777" w:rsidR="006734DE" w:rsidRPr="00DA5594" w:rsidRDefault="006734DE" w:rsidP="001F159E">
      <w:pPr>
        <w:rPr>
          <w:rStyle w:val="berschrift3Zchn"/>
        </w:rPr>
      </w:pPr>
    </w:p>
    <w:p w14:paraId="69D486F4" w14:textId="4ED6A8C1" w:rsidR="001F159E" w:rsidRPr="00DA5594" w:rsidRDefault="009C0E63" w:rsidP="001F159E">
      <w:r w:rsidRPr="00DA5594">
        <w:rPr>
          <w:rStyle w:val="berschrift3Zchn"/>
        </w:rPr>
        <w:t>Schritt</w:t>
      </w:r>
      <w:r w:rsidR="001F159E" w:rsidRPr="00DA5594">
        <w:rPr>
          <w:rStyle w:val="berschrift3Zchn"/>
        </w:rPr>
        <w:t xml:space="preserve"> </w:t>
      </w:r>
      <w:r w:rsidR="0082385F" w:rsidRPr="00DA5594">
        <w:rPr>
          <w:rStyle w:val="berschrift3Zchn"/>
        </w:rPr>
        <w:t>2</w:t>
      </w:r>
      <w:r w:rsidR="001F159E" w:rsidRPr="00DA5594">
        <w:rPr>
          <w:rStyle w:val="berschrift3Zchn"/>
        </w:rPr>
        <w:t xml:space="preserve"> — </w:t>
      </w:r>
      <w:r w:rsidRPr="00DA5594">
        <w:rPr>
          <w:rStyle w:val="berschrift3Zchn"/>
        </w:rPr>
        <w:t xml:space="preserve">Nachbesprechung </w:t>
      </w:r>
      <w:r w:rsidR="001F159E" w:rsidRPr="00DA5594">
        <w:rPr>
          <w:rStyle w:val="berschrift3Zchn"/>
        </w:rPr>
        <w:t>(</w:t>
      </w:r>
      <w:r w:rsidR="002B43FA" w:rsidRPr="00DA5594">
        <w:rPr>
          <w:rStyle w:val="berschrift3Zchn"/>
        </w:rPr>
        <w:t>1</w:t>
      </w:r>
      <w:r w:rsidR="001F159E" w:rsidRPr="00DA5594">
        <w:rPr>
          <w:rStyle w:val="berschrift3Zchn"/>
        </w:rPr>
        <w:t xml:space="preserve">0 </w:t>
      </w:r>
      <w:r w:rsidRPr="00DA5594">
        <w:rPr>
          <w:rStyle w:val="berschrift3Zchn"/>
        </w:rPr>
        <w:t>M</w:t>
      </w:r>
      <w:r w:rsidR="001F159E" w:rsidRPr="00DA5594">
        <w:rPr>
          <w:rStyle w:val="berschrift3Zchn"/>
        </w:rPr>
        <w:t>in)</w:t>
      </w:r>
      <w:r w:rsidR="001F159E" w:rsidRPr="00DA5594">
        <w:br/>
      </w:r>
      <w:r w:rsidRPr="00DA5594">
        <w:t>Gruppen präsentieren ihre Ergebnisse. Der Trainer moderiert die Diskussion anhand der Tabelle „Was man tun sollte und was man nicht tun sollte“: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4387"/>
        <w:gridCol w:w="2991"/>
      </w:tblGrid>
      <w:tr w:rsidR="00BE02A2" w:rsidRPr="00DA5594" w14:paraId="4E087824" w14:textId="77777777" w:rsidTr="000244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4A1C3B" w14:textId="365A5868" w:rsidR="001F159E" w:rsidRPr="00DA5594" w:rsidRDefault="00E95C06" w:rsidP="0002448F">
            <w:pPr>
              <w:rPr>
                <w:b/>
                <w:bCs/>
              </w:rPr>
            </w:pPr>
            <w:r w:rsidRPr="00DA5594">
              <w:rPr>
                <w:b/>
                <w:bCs/>
              </w:rPr>
              <w:t>Stufe</w:t>
            </w:r>
          </w:p>
        </w:tc>
        <w:tc>
          <w:tcPr>
            <w:tcW w:w="0" w:type="auto"/>
            <w:vAlign w:val="center"/>
            <w:hideMark/>
          </w:tcPr>
          <w:p w14:paraId="4B29B1E4" w14:textId="3B510796" w:rsidR="001F159E" w:rsidRPr="00DA5594" w:rsidRDefault="001F159E" w:rsidP="0002448F">
            <w:pPr>
              <w:rPr>
                <w:b/>
                <w:bCs/>
              </w:rPr>
            </w:pPr>
            <w:proofErr w:type="spellStart"/>
            <w:r w:rsidRPr="00DA5594">
              <w:rPr>
                <w:b/>
                <w:bCs/>
              </w:rPr>
              <w:t>Do’s</w:t>
            </w:r>
            <w:proofErr w:type="spellEnd"/>
            <w:r w:rsidRPr="00DA5594">
              <w:rPr>
                <w:b/>
                <w:bCs/>
              </w:rPr>
              <w:t xml:space="preserve"> (</w:t>
            </w:r>
            <w:r w:rsidR="00E95C06" w:rsidRPr="00DA5594">
              <w:rPr>
                <w:b/>
                <w:bCs/>
              </w:rPr>
              <w:t>Rechtssicher</w:t>
            </w:r>
            <w:r w:rsidRPr="00DA559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9A42FC" w14:textId="45A8F07B" w:rsidR="001F159E" w:rsidRPr="00DA5594" w:rsidRDefault="001F159E" w:rsidP="0002448F">
            <w:pPr>
              <w:rPr>
                <w:b/>
                <w:bCs/>
              </w:rPr>
            </w:pPr>
            <w:r w:rsidRPr="00DA5594">
              <w:rPr>
                <w:b/>
                <w:bCs/>
              </w:rPr>
              <w:t>Don’ts (</w:t>
            </w:r>
            <w:r w:rsidR="00E95C06" w:rsidRPr="00DA5594">
              <w:rPr>
                <w:b/>
                <w:bCs/>
              </w:rPr>
              <w:t>Riskant / illegal</w:t>
            </w:r>
            <w:r w:rsidRPr="00DA5594">
              <w:rPr>
                <w:b/>
                <w:bCs/>
              </w:rPr>
              <w:t>)</w:t>
            </w:r>
          </w:p>
        </w:tc>
      </w:tr>
      <w:tr w:rsidR="00BE02A2" w:rsidRPr="00DA5594" w14:paraId="6421EAA6" w14:textId="77777777" w:rsidTr="00024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5D891" w14:textId="2D593805" w:rsidR="001F159E" w:rsidRPr="00DA5594" w:rsidRDefault="00E95C06" w:rsidP="0002448F">
            <w:r w:rsidRPr="00DA5594">
              <w:t>Technische Daten</w:t>
            </w:r>
          </w:p>
        </w:tc>
        <w:tc>
          <w:tcPr>
            <w:tcW w:w="0" w:type="auto"/>
            <w:vAlign w:val="center"/>
            <w:hideMark/>
          </w:tcPr>
          <w:p w14:paraId="33820433" w14:textId="02194E11" w:rsidR="001F159E" w:rsidRPr="00DA5594" w:rsidRDefault="00E95C06" w:rsidP="0002448F">
            <w:r w:rsidRPr="00DA5594">
              <w:t>Beziehen Sie sich auf Leistungs- oder Funktionskriterien (z. B. niedrige Emissionen), akzeptieren Sie Äquivalente.</w:t>
            </w:r>
          </w:p>
        </w:tc>
        <w:tc>
          <w:tcPr>
            <w:tcW w:w="0" w:type="auto"/>
            <w:vAlign w:val="center"/>
            <w:hideMark/>
          </w:tcPr>
          <w:p w14:paraId="1DE7E3FC" w14:textId="6306820F" w:rsidR="001F159E" w:rsidRPr="00DA5594" w:rsidRDefault="00E95C06" w:rsidP="0002448F">
            <w:r w:rsidRPr="00DA5594">
              <w:t>Eine bestimmte Marke, ein bestimmtes Label oder eine bestimmte lokale Herkunft ist erforderlich.</w:t>
            </w:r>
          </w:p>
        </w:tc>
      </w:tr>
      <w:tr w:rsidR="00BE02A2" w:rsidRPr="00DA5594" w14:paraId="30462FFE" w14:textId="77777777" w:rsidTr="00024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3D3AD" w14:textId="3904D8C2" w:rsidR="001F159E" w:rsidRPr="00DA5594" w:rsidRDefault="00E95C06" w:rsidP="0002448F">
            <w:r w:rsidRPr="00DA5594">
              <w:t>Vergabekriterien</w:t>
            </w:r>
          </w:p>
        </w:tc>
        <w:tc>
          <w:tcPr>
            <w:tcW w:w="0" w:type="auto"/>
            <w:vAlign w:val="center"/>
            <w:hideMark/>
          </w:tcPr>
          <w:p w14:paraId="534C4081" w14:textId="0715250B" w:rsidR="001F159E" w:rsidRPr="00DA5594" w:rsidRDefault="00E95C06" w:rsidP="0002448F">
            <w:r w:rsidRPr="00DA5594">
              <w:t>Verwenden Sie messbare Nachhaltigkeitskriterien, die mit dem Thema verknüpft sind.</w:t>
            </w:r>
          </w:p>
        </w:tc>
        <w:tc>
          <w:tcPr>
            <w:tcW w:w="0" w:type="auto"/>
            <w:vAlign w:val="center"/>
            <w:hideMark/>
          </w:tcPr>
          <w:p w14:paraId="2F537898" w14:textId="0EDC9857" w:rsidR="001F159E" w:rsidRPr="00DA5594" w:rsidRDefault="00E95C06" w:rsidP="0002448F">
            <w:r w:rsidRPr="00DA5594">
              <w:t>Vergabe von Punkten für allgemeine CSR-Richtlinien</w:t>
            </w:r>
          </w:p>
        </w:tc>
      </w:tr>
      <w:tr w:rsidR="00015A7F" w:rsidRPr="00DA5594" w14:paraId="39F8214C" w14:textId="77777777" w:rsidTr="00015A7F">
        <w:trPr>
          <w:tblCellSpacing w:w="15" w:type="dxa"/>
        </w:trPr>
        <w:tc>
          <w:tcPr>
            <w:tcW w:w="0" w:type="auto"/>
            <w:vAlign w:val="center"/>
          </w:tcPr>
          <w:p w14:paraId="0FABF5C6" w14:textId="4A8FBFA2" w:rsidR="00015A7F" w:rsidRPr="00DA5594" w:rsidRDefault="00E95C06" w:rsidP="00015A7F">
            <w:r w:rsidRPr="00DA5594">
              <w:t>Auswahlkriterien</w:t>
            </w:r>
          </w:p>
        </w:tc>
        <w:tc>
          <w:tcPr>
            <w:tcW w:w="0" w:type="auto"/>
            <w:vAlign w:val="center"/>
          </w:tcPr>
          <w:p w14:paraId="53005FE1" w14:textId="2644BB54" w:rsidR="00015A7F" w:rsidRPr="00DA5594" w:rsidRDefault="00E95C06" w:rsidP="00015A7F">
            <w:r w:rsidRPr="00DA5594">
              <w:t>Überprüfen Sie die technischen Fähigkeiten der Lieferanten (z. B. EMS oder Schulungen).</w:t>
            </w:r>
          </w:p>
        </w:tc>
        <w:tc>
          <w:tcPr>
            <w:tcW w:w="0" w:type="auto"/>
            <w:vAlign w:val="center"/>
          </w:tcPr>
          <w:p w14:paraId="506B285C" w14:textId="025BEDB9" w:rsidR="00015A7F" w:rsidRPr="00DA5594" w:rsidRDefault="00E95C06" w:rsidP="00015A7F">
            <w:pPr>
              <w:rPr>
                <w:lang w:val="en-GB"/>
              </w:rPr>
            </w:pPr>
            <w:proofErr w:type="spellStart"/>
            <w:r w:rsidRPr="00DA5594">
              <w:rPr>
                <w:lang w:val="en-GB"/>
              </w:rPr>
              <w:t>Zertifikate</w:t>
            </w:r>
            <w:proofErr w:type="spellEnd"/>
            <w:r w:rsidRPr="00DA5594">
              <w:rPr>
                <w:lang w:val="en-GB"/>
              </w:rPr>
              <w:t xml:space="preserve"> </w:t>
            </w:r>
            <w:proofErr w:type="spellStart"/>
            <w:r w:rsidRPr="00DA5594">
              <w:rPr>
                <w:lang w:val="en-GB"/>
              </w:rPr>
              <w:t>ohne</w:t>
            </w:r>
            <w:proofErr w:type="spellEnd"/>
            <w:r w:rsidRPr="00DA5594">
              <w:rPr>
                <w:lang w:val="en-GB"/>
              </w:rPr>
              <w:t xml:space="preserve"> </w:t>
            </w:r>
            <w:proofErr w:type="spellStart"/>
            <w:r w:rsidRPr="00DA5594">
              <w:rPr>
                <w:lang w:val="en-GB"/>
              </w:rPr>
              <w:t>Gleichwertigkeit</w:t>
            </w:r>
            <w:proofErr w:type="spellEnd"/>
            <w:r w:rsidRPr="00DA5594">
              <w:rPr>
                <w:lang w:val="en-GB"/>
              </w:rPr>
              <w:t xml:space="preserve"> </w:t>
            </w:r>
            <w:proofErr w:type="spellStart"/>
            <w:r w:rsidRPr="00DA5594">
              <w:rPr>
                <w:lang w:val="en-GB"/>
              </w:rPr>
              <w:t>verlangen</w:t>
            </w:r>
            <w:proofErr w:type="spellEnd"/>
            <w:r w:rsidRPr="00DA5594">
              <w:rPr>
                <w:lang w:val="en-GB"/>
              </w:rPr>
              <w:t>.</w:t>
            </w:r>
          </w:p>
        </w:tc>
      </w:tr>
      <w:tr w:rsidR="00015A7F" w:rsidRPr="00DA5594" w14:paraId="2D9B57AF" w14:textId="77777777" w:rsidTr="00015A7F">
        <w:trPr>
          <w:trHeight w:val="871"/>
          <w:tblCellSpacing w:w="15" w:type="dxa"/>
        </w:trPr>
        <w:tc>
          <w:tcPr>
            <w:tcW w:w="0" w:type="auto"/>
            <w:vAlign w:val="center"/>
          </w:tcPr>
          <w:p w14:paraId="1FE13D1C" w14:textId="57B3EF9C" w:rsidR="00015A7F" w:rsidRPr="00DA5594" w:rsidRDefault="00E95C06" w:rsidP="00015A7F">
            <w:r w:rsidRPr="00DA5594">
              <w:t>Vertragsklauseln</w:t>
            </w:r>
          </w:p>
        </w:tc>
        <w:tc>
          <w:tcPr>
            <w:tcW w:w="0" w:type="auto"/>
            <w:vAlign w:val="center"/>
          </w:tcPr>
          <w:p w14:paraId="1EF2194A" w14:textId="74797311" w:rsidR="00015A7F" w:rsidRPr="00DA5594" w:rsidRDefault="00E95C06" w:rsidP="00015A7F">
            <w:r w:rsidRPr="00DA5594">
              <w:t>Berücksichtigung von Nachhaltigkeitsverpflichtungen während der Ausführung</w:t>
            </w:r>
          </w:p>
        </w:tc>
        <w:tc>
          <w:tcPr>
            <w:tcW w:w="0" w:type="auto"/>
            <w:vAlign w:val="center"/>
          </w:tcPr>
          <w:p w14:paraId="48C0F59D" w14:textId="7ADA6DEF" w:rsidR="00015A7F" w:rsidRPr="00DA5594" w:rsidRDefault="00E95C06" w:rsidP="00015A7F">
            <w:r w:rsidRPr="00DA5594">
              <w:t>Hinzufügen neuer Kriterien nach der Auftragsvergabe</w:t>
            </w:r>
          </w:p>
        </w:tc>
      </w:tr>
    </w:tbl>
    <w:p w14:paraId="5E964988" w14:textId="77777777" w:rsidR="00311B19" w:rsidRPr="00DA5594" w:rsidRDefault="00311B19" w:rsidP="001F159E">
      <w:pPr>
        <w:rPr>
          <w:rStyle w:val="berschrift3Zchn"/>
        </w:rPr>
      </w:pPr>
    </w:p>
    <w:p w14:paraId="7F222C35" w14:textId="4CAD6505" w:rsidR="001F159E" w:rsidRPr="00DA5594" w:rsidRDefault="00311B19" w:rsidP="001F159E">
      <w:r w:rsidRPr="00DA5594">
        <w:rPr>
          <w:rStyle w:val="berschrift3Zchn"/>
        </w:rPr>
        <w:t>Schritt</w:t>
      </w:r>
      <w:r w:rsidR="001F159E" w:rsidRPr="00DA5594">
        <w:rPr>
          <w:rStyle w:val="berschrift3Zchn"/>
        </w:rPr>
        <w:t xml:space="preserve"> </w:t>
      </w:r>
      <w:r w:rsidR="00BE02A2" w:rsidRPr="00DA5594">
        <w:rPr>
          <w:rStyle w:val="berschrift3Zchn"/>
        </w:rPr>
        <w:t>3</w:t>
      </w:r>
      <w:r w:rsidR="001F159E" w:rsidRPr="00DA5594">
        <w:rPr>
          <w:rStyle w:val="berschrift3Zchn"/>
        </w:rPr>
        <w:t xml:space="preserve"> — </w:t>
      </w:r>
      <w:r w:rsidRPr="00DA5594">
        <w:rPr>
          <w:rStyle w:val="berschrift3Zchn"/>
        </w:rPr>
        <w:t>Zusammenfassung</w:t>
      </w:r>
      <w:r w:rsidR="001F159E" w:rsidRPr="00DA5594">
        <w:rPr>
          <w:rStyle w:val="berschrift3Zchn"/>
        </w:rPr>
        <w:t xml:space="preserve"> (5 </w:t>
      </w:r>
      <w:r w:rsidRPr="00DA5594">
        <w:rPr>
          <w:rStyle w:val="berschrift3Zchn"/>
        </w:rPr>
        <w:t>M</w:t>
      </w:r>
      <w:r w:rsidR="001F159E" w:rsidRPr="00DA5594">
        <w:rPr>
          <w:rStyle w:val="berschrift3Zchn"/>
        </w:rPr>
        <w:t>in)</w:t>
      </w:r>
      <w:r w:rsidR="001F159E" w:rsidRPr="00DA5594">
        <w:br/>
      </w:r>
      <w:r w:rsidRPr="00DA5594">
        <w:t xml:space="preserve">Zusammenfassung durch </w:t>
      </w:r>
      <w:r w:rsidR="001F159E" w:rsidRPr="00DA5594">
        <w:t>Trainer:</w:t>
      </w:r>
    </w:p>
    <w:p w14:paraId="3492232C" w14:textId="77777777" w:rsidR="00311B19" w:rsidRPr="00DA5594" w:rsidRDefault="00311B19" w:rsidP="00311B19">
      <w:pPr>
        <w:pStyle w:val="berschrift2"/>
        <w:numPr>
          <w:ilvl w:val="0"/>
          <w:numId w:val="15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A5594">
        <w:rPr>
          <w:rFonts w:asciiTheme="minorHAnsi" w:eastAsiaTheme="minorHAnsi" w:hAnsiTheme="minorHAnsi" w:cstheme="minorBidi"/>
          <w:color w:val="auto"/>
          <w:sz w:val="22"/>
          <w:szCs w:val="22"/>
        </w:rPr>
        <w:t>Wichtige rechtliche Aspekte der Nachhaltigkeit.</w:t>
      </w:r>
    </w:p>
    <w:p w14:paraId="54A19853" w14:textId="77777777" w:rsidR="00311B19" w:rsidRPr="00DA5594" w:rsidRDefault="00311B19" w:rsidP="00311B19">
      <w:pPr>
        <w:pStyle w:val="berschrift2"/>
        <w:numPr>
          <w:ilvl w:val="0"/>
          <w:numId w:val="15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A5594">
        <w:rPr>
          <w:rFonts w:asciiTheme="minorHAnsi" w:eastAsiaTheme="minorHAnsi" w:hAnsiTheme="minorHAnsi" w:cstheme="minorBidi"/>
          <w:color w:val="auto"/>
          <w:sz w:val="22"/>
          <w:szCs w:val="22"/>
        </w:rPr>
        <w:t>„Goldene Regeln“: Bezug zum Thema, Verhältnismäßigkeit, Überprüfungsmöglichkeiten, Transparenz.</w:t>
      </w:r>
    </w:p>
    <w:p w14:paraId="77A558A5" w14:textId="4FCBB312" w:rsidR="00015A7F" w:rsidRPr="00DA5594" w:rsidRDefault="00311B19" w:rsidP="00311B19">
      <w:pPr>
        <w:pStyle w:val="berschrift2"/>
        <w:numPr>
          <w:ilvl w:val="0"/>
          <w:numId w:val="15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A5594">
        <w:rPr>
          <w:rFonts w:asciiTheme="minorHAnsi" w:eastAsiaTheme="minorHAnsi" w:hAnsiTheme="minorHAnsi" w:cstheme="minorBidi"/>
          <w:color w:val="auto"/>
          <w:sz w:val="22"/>
          <w:szCs w:val="22"/>
        </w:rPr>
        <w:t>Tipps für die Schulung anderer: Wie lassen sich diese Punkte anhand praktischer Beispiele veranschaulichen?</w:t>
      </w:r>
    </w:p>
    <w:p w14:paraId="64429CFC" w14:textId="6FD19129" w:rsidR="001F159E" w:rsidRPr="00DA5594" w:rsidRDefault="00BE02A2" w:rsidP="00BE02A2">
      <w:pPr>
        <w:pStyle w:val="berschrift2"/>
        <w:rPr>
          <w:rFonts w:ascii="Aptos Serif" w:hAnsi="Aptos Serif" w:cs="Aptos Serif"/>
          <w:lang w:val="en-GB"/>
        </w:rPr>
      </w:pPr>
      <w:r w:rsidRPr="00DA5594">
        <w:rPr>
          <w:rFonts w:ascii="Aptos Serif" w:hAnsi="Aptos Serif" w:cs="Aptos Serif"/>
          <w:lang w:val="en-GB"/>
        </w:rPr>
        <w:t>4</w:t>
      </w:r>
      <w:r w:rsidR="001F159E" w:rsidRPr="00DA5594">
        <w:rPr>
          <w:rFonts w:ascii="Aptos Serif" w:hAnsi="Aptos Serif" w:cs="Aptos Serif"/>
          <w:lang w:val="en-GB"/>
        </w:rPr>
        <w:t xml:space="preserve">. </w:t>
      </w:r>
      <w:proofErr w:type="spellStart"/>
      <w:r w:rsidR="001B627C" w:rsidRPr="00DA5594">
        <w:rPr>
          <w:rFonts w:ascii="Aptos Serif" w:hAnsi="Aptos Serif" w:cs="Aptos Serif"/>
          <w:lang w:val="en-GB"/>
        </w:rPr>
        <w:t>Hinweise</w:t>
      </w:r>
      <w:proofErr w:type="spellEnd"/>
      <w:r w:rsidR="001B627C" w:rsidRPr="00DA5594">
        <w:rPr>
          <w:rFonts w:ascii="Aptos Serif" w:hAnsi="Aptos Serif" w:cs="Aptos Serif"/>
          <w:lang w:val="en-GB"/>
        </w:rPr>
        <w:t xml:space="preserve"> für den Trainer</w:t>
      </w:r>
    </w:p>
    <w:p w14:paraId="61D554E0" w14:textId="77777777" w:rsidR="001B627C" w:rsidRPr="00DA5594" w:rsidRDefault="001B627C" w:rsidP="001B627C">
      <w:pPr>
        <w:pStyle w:val="Listenabsatz"/>
        <w:numPr>
          <w:ilvl w:val="0"/>
          <w:numId w:val="16"/>
        </w:numPr>
      </w:pPr>
      <w:r w:rsidRPr="00DA5594">
        <w:t>Halten Sie den Ton sachlich – betonen Sie, dass Nachhaltigkeit rechtlich möglich ist, wenn sie angemessen mit dem Beschaffungsgegenstand verknüpft ist.</w:t>
      </w:r>
    </w:p>
    <w:p w14:paraId="2A21B3F8" w14:textId="77777777" w:rsidR="001B627C" w:rsidRPr="00DA5594" w:rsidRDefault="001B627C" w:rsidP="001B627C">
      <w:pPr>
        <w:pStyle w:val="Listenabsatz"/>
        <w:numPr>
          <w:ilvl w:val="0"/>
          <w:numId w:val="16"/>
        </w:numPr>
      </w:pPr>
      <w:r w:rsidRPr="00DA5594">
        <w:t>Regt Diskussionen über Grauzonen an (z. B. lokale Beschaffung vs. Reduzierung von Transportemissionen).</w:t>
      </w:r>
    </w:p>
    <w:p w14:paraId="7C64EA4F" w14:textId="0BFAA893" w:rsidR="001F159E" w:rsidRPr="00DA5594" w:rsidRDefault="001B627C" w:rsidP="001B627C">
      <w:pPr>
        <w:pStyle w:val="Listenabsatz"/>
        <w:numPr>
          <w:ilvl w:val="0"/>
          <w:numId w:val="16"/>
        </w:numPr>
      </w:pPr>
      <w:r w:rsidRPr="00DA5594">
        <w:t>Verwenden Sie nach Möglichkeit Beispiele, die auf die länderspezifischen rechtlichen Rahmenbedingungen der Teilnehmer abgestimmt sind.</w:t>
      </w:r>
    </w:p>
    <w:p w14:paraId="02F398D2" w14:textId="77777777" w:rsidR="006734DE" w:rsidRPr="00DA5594" w:rsidRDefault="006734DE">
      <w:pPr>
        <w:spacing w:after="0" w:line="240" w:lineRule="auto"/>
        <w:rPr>
          <w:rFonts w:eastAsiaTheme="majorEastAsia" w:cstheme="majorBidi"/>
          <w:color w:val="0F4761" w:themeColor="accent1" w:themeShade="BF"/>
          <w:sz w:val="40"/>
          <w:szCs w:val="40"/>
        </w:rPr>
      </w:pPr>
      <w:r w:rsidRPr="00DA5594">
        <w:lastRenderedPageBreak/>
        <w:br w:type="page"/>
      </w:r>
    </w:p>
    <w:p w14:paraId="1B618E00" w14:textId="2B8DF154" w:rsidR="00BE02A2" w:rsidRPr="00DA5594" w:rsidRDefault="00FF3662" w:rsidP="001F159E">
      <w:pPr>
        <w:rPr>
          <w:rFonts w:ascii="Aptos Serif" w:hAnsi="Aptos Serif" w:cs="Aptos Serif"/>
          <w:b/>
          <w:bCs/>
        </w:rPr>
      </w:pPr>
      <w:r w:rsidRPr="00DA5594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</w:rPr>
        <w:lastRenderedPageBreak/>
        <w:t>Handout: Beispielausschreibungen – Wie und wo Nachhaltigkeit rechtlich berücksichtigt werden kann</w:t>
      </w:r>
    </w:p>
    <w:p w14:paraId="65C5DE5A" w14:textId="5C0B134F" w:rsidR="001F159E" w:rsidRPr="00DA5594" w:rsidRDefault="001F159E" w:rsidP="00BE02A2">
      <w:pPr>
        <w:pStyle w:val="berschrift2"/>
        <w:rPr>
          <w:rFonts w:asciiTheme="minorHAnsi" w:hAnsiTheme="minorHAnsi"/>
        </w:rPr>
      </w:pPr>
      <w:r w:rsidRPr="00DA5594">
        <w:rPr>
          <w:rFonts w:asciiTheme="minorHAnsi" w:hAnsiTheme="minorHAnsi"/>
        </w:rPr>
        <w:t>S</w:t>
      </w:r>
      <w:r w:rsidR="00FF3662" w:rsidRPr="00DA5594">
        <w:rPr>
          <w:rFonts w:asciiTheme="minorHAnsi" w:hAnsiTheme="minorHAnsi"/>
        </w:rPr>
        <w:t>z</w:t>
      </w:r>
      <w:r w:rsidRPr="00DA5594">
        <w:rPr>
          <w:rFonts w:asciiTheme="minorHAnsi" w:hAnsiTheme="minorHAnsi"/>
        </w:rPr>
        <w:t xml:space="preserve">enario 1: </w:t>
      </w:r>
      <w:r w:rsidR="00FF3662" w:rsidRPr="00DA5594">
        <w:rPr>
          <w:rFonts w:asciiTheme="minorHAnsi" w:hAnsiTheme="minorHAnsi"/>
        </w:rPr>
        <w:t>Beschaffung von Büromöbeln</w:t>
      </w:r>
    </w:p>
    <w:p w14:paraId="1DC79118" w14:textId="77777777" w:rsidR="00FF3662" w:rsidRPr="00DA5594" w:rsidRDefault="00FF3662" w:rsidP="00FF3662">
      <w:r w:rsidRPr="00DA5594">
        <w:t>Der Auftraggeber legt fest:</w:t>
      </w:r>
    </w:p>
    <w:p w14:paraId="3ED906A7" w14:textId="77777777" w:rsidR="00FF3662" w:rsidRPr="00DA5594" w:rsidRDefault="00FF3662" w:rsidP="00FF3662">
      <w:r w:rsidRPr="00DA5594">
        <w:t>„Alle Schreibtische müssen lokal in einem Umkreis von 50 km hergestellt werden, um die CO₂-Emissionen durch den Transport zu reduzieren.“</w:t>
      </w:r>
    </w:p>
    <w:p w14:paraId="7E38E899" w14:textId="0E328B7C" w:rsidR="001F159E" w:rsidRPr="00DA5594" w:rsidRDefault="001F159E" w:rsidP="00FF3662">
      <w:r w:rsidRPr="00DA5594">
        <w:rPr>
          <w:b/>
          <w:bCs/>
        </w:rPr>
        <w:t>Analys</w:t>
      </w:r>
      <w:r w:rsidR="00FF3662" w:rsidRPr="00DA5594">
        <w:rPr>
          <w:b/>
          <w:bCs/>
        </w:rPr>
        <w:t>e</w:t>
      </w:r>
      <w:r w:rsidRPr="00DA5594">
        <w:rPr>
          <w:b/>
          <w:bCs/>
        </w:rPr>
        <w:t>:</w:t>
      </w:r>
    </w:p>
    <w:p w14:paraId="68403722" w14:textId="5206CE5E" w:rsidR="001F159E" w:rsidRPr="00DA5594" w:rsidRDefault="00FF3662" w:rsidP="001F159E">
      <w:pPr>
        <w:numPr>
          <w:ilvl w:val="0"/>
          <w:numId w:val="7"/>
        </w:numPr>
      </w:pPr>
      <w:r w:rsidRPr="00DA5594">
        <w:rPr>
          <w:b/>
          <w:bCs/>
        </w:rPr>
        <w:t>Stufe</w:t>
      </w:r>
      <w:r w:rsidR="001F159E" w:rsidRPr="00DA5594">
        <w:rPr>
          <w:b/>
          <w:bCs/>
        </w:rPr>
        <w:t>:</w:t>
      </w:r>
      <w:r w:rsidR="001F159E" w:rsidRPr="00DA5594">
        <w:t xml:space="preserve"> </w:t>
      </w:r>
      <w:r w:rsidRPr="00DA5594">
        <w:t xml:space="preserve">Technische Daten </w:t>
      </w:r>
    </w:p>
    <w:p w14:paraId="6C1BE212" w14:textId="0F603695" w:rsidR="00FF3662" w:rsidRPr="00DA5594" w:rsidRDefault="00567D01" w:rsidP="001F159E">
      <w:pPr>
        <w:numPr>
          <w:ilvl w:val="0"/>
          <w:numId w:val="7"/>
        </w:numPr>
      </w:pPr>
      <w:r w:rsidRPr="00DA5594">
        <w:rPr>
          <w:b/>
          <w:bCs/>
        </w:rPr>
        <w:t>Rechtmäßigkeit</w:t>
      </w:r>
      <w:r w:rsidR="00FF3662" w:rsidRPr="00DA5594">
        <w:rPr>
          <w:b/>
          <w:bCs/>
        </w:rPr>
        <w:t xml:space="preserve">: </w:t>
      </w:r>
      <w:r w:rsidR="00FF3662" w:rsidRPr="00DA5594">
        <w:t>Die lokale Produktionsauflage schränkt den Wettbewerb direkt ein und diskriminiert nicht-lokale Anbieter – was nach dem Vergaberecht wahrscheinlich rechtswidrig ist.</w:t>
      </w:r>
    </w:p>
    <w:p w14:paraId="038C2E35" w14:textId="77777777" w:rsidR="00FF3662" w:rsidRPr="00DA5594" w:rsidRDefault="00FF3662" w:rsidP="001F159E">
      <w:pPr>
        <w:numPr>
          <w:ilvl w:val="0"/>
          <w:numId w:val="7"/>
        </w:numPr>
      </w:pPr>
      <w:r w:rsidRPr="00DA5594">
        <w:rPr>
          <w:b/>
          <w:bCs/>
        </w:rPr>
        <w:t xml:space="preserve">Grundlegende Absicht: </w:t>
      </w:r>
      <w:r w:rsidRPr="00DA5594">
        <w:t>Reduzierung der verkehrsbedingten Emissionen (Umweltziel).</w:t>
      </w:r>
    </w:p>
    <w:p w14:paraId="59799A5C" w14:textId="77777777" w:rsidR="00FF3662" w:rsidRPr="00DA5594" w:rsidRDefault="00FF3662" w:rsidP="001F159E">
      <w:pPr>
        <w:numPr>
          <w:ilvl w:val="0"/>
          <w:numId w:val="7"/>
        </w:numPr>
      </w:pPr>
      <w:r w:rsidRPr="00DA5594">
        <w:rPr>
          <w:b/>
          <w:bCs/>
        </w:rPr>
        <w:t>Korrektur (rechtmäßige Alternative):</w:t>
      </w:r>
      <w:r w:rsidRPr="00DA5594">
        <w:t xml:space="preserve"> Vergabekriterium: „Punkte werden für die Umweltleistung (CO₂-Emissionen) der Lieferung vergeben, basierend auf der Gesamtlieferentfernung (in km) und der Schadstoffklasse der Fahrzeuge, die für den Transport der Waren zum Lieferort verwendet werden“.</w:t>
      </w:r>
    </w:p>
    <w:p w14:paraId="2B97F4F0" w14:textId="35FA2C13" w:rsidR="00FF3662" w:rsidRPr="00DA5594" w:rsidRDefault="00FF3662" w:rsidP="001F159E">
      <w:pPr>
        <w:numPr>
          <w:ilvl w:val="0"/>
          <w:numId w:val="7"/>
        </w:numPr>
      </w:pPr>
      <w:r w:rsidRPr="00DA5594">
        <w:rPr>
          <w:b/>
          <w:bCs/>
        </w:rPr>
        <w:t xml:space="preserve">Eingehaltener Rechtsgrundsatz: </w:t>
      </w:r>
      <w:r w:rsidRPr="00DA5594">
        <w:t>Gleichbehandlung, offener Wettbewerb, Verhältnismäßigkeit.</w:t>
      </w:r>
    </w:p>
    <w:p w14:paraId="412F6025" w14:textId="1B4AF391" w:rsidR="001F159E" w:rsidRPr="00DA5594" w:rsidRDefault="001F159E" w:rsidP="001F159E">
      <w:r w:rsidRPr="00DA5594">
        <w:rPr>
          <w:b/>
          <w:bCs/>
        </w:rPr>
        <w:t>Do:</w:t>
      </w:r>
      <w:r w:rsidRPr="00DA5594">
        <w:t xml:space="preserve"> </w:t>
      </w:r>
      <w:r w:rsidR="00FF3662" w:rsidRPr="00DA5594">
        <w:t>Fokus auf Umweltbilanz (CO₂-Reduktion).</w:t>
      </w:r>
      <w:r w:rsidRPr="00DA5594">
        <w:br/>
      </w:r>
      <w:r w:rsidRPr="00DA5594">
        <w:rPr>
          <w:b/>
          <w:bCs/>
        </w:rPr>
        <w:t>Don’t:</w:t>
      </w:r>
      <w:r w:rsidRPr="00DA5594">
        <w:t xml:space="preserve"> </w:t>
      </w:r>
      <w:r w:rsidR="00FF3662" w:rsidRPr="00DA5594">
        <w:t>Angabe des geografischen Ursprungs oder des Produktionsorts erforderlich.</w:t>
      </w:r>
    </w:p>
    <w:p w14:paraId="51883ADE" w14:textId="62C58AF1" w:rsidR="001F159E" w:rsidRPr="00DA5594" w:rsidRDefault="001F159E" w:rsidP="001F159E"/>
    <w:p w14:paraId="724735CE" w14:textId="2FB90774" w:rsidR="001F159E" w:rsidRPr="00DA5594" w:rsidRDefault="001F159E" w:rsidP="00AE4366">
      <w:pPr>
        <w:pStyle w:val="berschrift2"/>
        <w:rPr>
          <w:rFonts w:asciiTheme="minorHAnsi" w:hAnsiTheme="minorHAnsi"/>
        </w:rPr>
      </w:pPr>
      <w:r w:rsidRPr="00DA5594">
        <w:rPr>
          <w:rFonts w:asciiTheme="minorHAnsi" w:hAnsiTheme="minorHAnsi"/>
        </w:rPr>
        <w:t>S</w:t>
      </w:r>
      <w:r w:rsidR="00EF668E" w:rsidRPr="00DA5594">
        <w:rPr>
          <w:rFonts w:asciiTheme="minorHAnsi" w:hAnsiTheme="minorHAnsi"/>
        </w:rPr>
        <w:t>z</w:t>
      </w:r>
      <w:r w:rsidRPr="00DA5594">
        <w:rPr>
          <w:rFonts w:asciiTheme="minorHAnsi" w:hAnsiTheme="minorHAnsi"/>
        </w:rPr>
        <w:t xml:space="preserve">enario 2: Catering </w:t>
      </w:r>
      <w:r w:rsidR="00EF668E" w:rsidRPr="00DA5594">
        <w:rPr>
          <w:rFonts w:asciiTheme="minorHAnsi" w:hAnsiTheme="minorHAnsi"/>
        </w:rPr>
        <w:t>Dienstleistung</w:t>
      </w:r>
    </w:p>
    <w:p w14:paraId="03E3774D" w14:textId="77777777" w:rsidR="00EF668E" w:rsidRPr="00DA5594" w:rsidRDefault="00EF668E" w:rsidP="001F159E">
      <w:r w:rsidRPr="00DA5594">
        <w:t>Die Vergabekriterien sehen 25 Punkte für Bieter vor, die zertifizierte Bio- und Fairtrade-Produkte anbieten.</w:t>
      </w:r>
    </w:p>
    <w:p w14:paraId="52504654" w14:textId="11CC2DB5" w:rsidR="001F159E" w:rsidRPr="00DA5594" w:rsidRDefault="001F159E" w:rsidP="001F159E">
      <w:r w:rsidRPr="00DA5594">
        <w:rPr>
          <w:b/>
          <w:bCs/>
        </w:rPr>
        <w:t>Analys</w:t>
      </w:r>
      <w:r w:rsidR="00EF668E" w:rsidRPr="00DA5594">
        <w:rPr>
          <w:b/>
          <w:bCs/>
        </w:rPr>
        <w:t>e</w:t>
      </w:r>
      <w:r w:rsidRPr="00DA5594">
        <w:rPr>
          <w:b/>
          <w:bCs/>
        </w:rPr>
        <w:t>:</w:t>
      </w:r>
    </w:p>
    <w:p w14:paraId="6CA6F44E" w14:textId="2EA75A98" w:rsidR="001F159E" w:rsidRPr="00DA5594" w:rsidRDefault="00EF668E" w:rsidP="001F159E">
      <w:pPr>
        <w:numPr>
          <w:ilvl w:val="0"/>
          <w:numId w:val="8"/>
        </w:numPr>
      </w:pPr>
      <w:r w:rsidRPr="00DA5594">
        <w:rPr>
          <w:b/>
          <w:bCs/>
        </w:rPr>
        <w:t>Stufe</w:t>
      </w:r>
      <w:r w:rsidR="001F159E" w:rsidRPr="00DA5594">
        <w:rPr>
          <w:b/>
          <w:bCs/>
        </w:rPr>
        <w:t>:</w:t>
      </w:r>
      <w:r w:rsidR="001F159E" w:rsidRPr="00DA5594">
        <w:t xml:space="preserve"> </w:t>
      </w:r>
      <w:r w:rsidRPr="00DA5594">
        <w:t>Vergabekriterien</w:t>
      </w:r>
    </w:p>
    <w:p w14:paraId="08FC0013" w14:textId="77777777" w:rsidR="00EF668E" w:rsidRPr="00DA5594" w:rsidRDefault="00EF668E" w:rsidP="001F159E">
      <w:pPr>
        <w:numPr>
          <w:ilvl w:val="0"/>
          <w:numId w:val="8"/>
        </w:numPr>
      </w:pPr>
      <w:r w:rsidRPr="00DA5594">
        <w:rPr>
          <w:b/>
          <w:bCs/>
        </w:rPr>
        <w:t xml:space="preserve">Rechtmäßigkeit: </w:t>
      </w:r>
      <w:r w:rsidRPr="00DA5594">
        <w:t>Zulässig, wenn die Zertifizierung mit dem Gegenstand (gelieferte Lebensmittel) in Zusammenhang steht und „gleichwertige“ Nachweise akzeptiert werden.</w:t>
      </w:r>
    </w:p>
    <w:p w14:paraId="0C77622D" w14:textId="77777777" w:rsidR="00567D01" w:rsidRPr="00DA5594" w:rsidRDefault="00EF668E" w:rsidP="001F159E">
      <w:pPr>
        <w:numPr>
          <w:ilvl w:val="0"/>
          <w:numId w:val="8"/>
        </w:numPr>
        <w:rPr>
          <w:b/>
          <w:bCs/>
        </w:rPr>
      </w:pPr>
      <w:r w:rsidRPr="00DA5594">
        <w:rPr>
          <w:b/>
          <w:bCs/>
        </w:rPr>
        <w:t>Korrektur (zur Gewährleistung der Rechtssicherheit):</w:t>
      </w:r>
      <w:r w:rsidRPr="00DA5594">
        <w:t xml:space="preserve"> Bis zu 25 Punkte werden für den Anteil an Bio- und Fairtrade-Lebensmitteln vergeben, der durch anerkannte Labels oder gleichwertige Nachweise für die Einhaltung gleichwertiger Nachhaltigkeitsstandards nachgewiesen wird.“</w:t>
      </w:r>
    </w:p>
    <w:p w14:paraId="4403764C" w14:textId="54CE614B" w:rsidR="00567D01" w:rsidRPr="00DA5594" w:rsidRDefault="00567D01" w:rsidP="001F159E">
      <w:pPr>
        <w:numPr>
          <w:ilvl w:val="0"/>
          <w:numId w:val="8"/>
        </w:numPr>
        <w:rPr>
          <w:b/>
          <w:bCs/>
          <w:lang w:val="en-GB"/>
        </w:rPr>
      </w:pPr>
      <w:r w:rsidRPr="00DA5594">
        <w:rPr>
          <w:b/>
          <w:bCs/>
        </w:rPr>
        <w:t xml:space="preserve">Eingehaltener Rechtsgrundsatz: </w:t>
      </w:r>
      <w:r w:rsidRPr="00DA5594">
        <w:t>Nichtdiskriminierung, Transparenz.</w:t>
      </w:r>
    </w:p>
    <w:p w14:paraId="7D435CFE" w14:textId="3C0A2140" w:rsidR="001F159E" w:rsidRPr="00DA5594" w:rsidRDefault="001F159E" w:rsidP="001F159E">
      <w:r w:rsidRPr="00DA5594">
        <w:rPr>
          <w:b/>
          <w:bCs/>
        </w:rPr>
        <w:lastRenderedPageBreak/>
        <w:t>Do</w:t>
      </w:r>
      <w:r w:rsidR="00567D01" w:rsidRPr="00DA5594">
        <w:rPr>
          <w:b/>
          <w:bCs/>
        </w:rPr>
        <w:t xml:space="preserve">: </w:t>
      </w:r>
      <w:r w:rsidR="00567D01" w:rsidRPr="00DA5594">
        <w:t>Verwenden Sie nachhaltigkeits-bezogene Vergabekriterien, die mit dem Vertragsgegenstand verknüpft sind.</w:t>
      </w:r>
      <w:r w:rsidRPr="00DA5594">
        <w:br/>
      </w:r>
      <w:r w:rsidRPr="00DA5594">
        <w:rPr>
          <w:b/>
          <w:bCs/>
        </w:rPr>
        <w:t>Don’t:</w:t>
      </w:r>
      <w:r w:rsidRPr="00DA5594">
        <w:t xml:space="preserve"> </w:t>
      </w:r>
      <w:r w:rsidR="00567D01" w:rsidRPr="00DA5594">
        <w:t>Nur spezifische Kennzeichnungen erforderlich (ohne Äquivalenz).</w:t>
      </w:r>
    </w:p>
    <w:p w14:paraId="1C53870B" w14:textId="72F65415" w:rsidR="001F159E" w:rsidRPr="00DA5594" w:rsidRDefault="001F159E" w:rsidP="001F159E"/>
    <w:p w14:paraId="426BFD72" w14:textId="77777777" w:rsidR="00AE4366" w:rsidRPr="00DA5594" w:rsidRDefault="00AE4366" w:rsidP="001F159E">
      <w:pPr>
        <w:rPr>
          <w:rFonts w:cs="Segoe UI Emoji"/>
          <w:b/>
          <w:bCs/>
        </w:rPr>
      </w:pPr>
    </w:p>
    <w:p w14:paraId="5E0796A1" w14:textId="630CA2B0" w:rsidR="001F159E" w:rsidRPr="00DA5594" w:rsidRDefault="001F159E" w:rsidP="00AE4366">
      <w:pPr>
        <w:pStyle w:val="berschrift2"/>
        <w:rPr>
          <w:rFonts w:asciiTheme="minorHAnsi" w:hAnsiTheme="minorHAnsi"/>
        </w:rPr>
      </w:pPr>
      <w:r w:rsidRPr="00DA5594">
        <w:rPr>
          <w:rFonts w:asciiTheme="minorHAnsi" w:hAnsiTheme="minorHAnsi"/>
        </w:rPr>
        <w:t>S</w:t>
      </w:r>
      <w:r w:rsidR="00567D01" w:rsidRPr="00DA5594">
        <w:rPr>
          <w:rFonts w:asciiTheme="minorHAnsi" w:hAnsiTheme="minorHAnsi"/>
        </w:rPr>
        <w:t>z</w:t>
      </w:r>
      <w:r w:rsidRPr="00DA5594">
        <w:rPr>
          <w:rFonts w:asciiTheme="minorHAnsi" w:hAnsiTheme="minorHAnsi"/>
        </w:rPr>
        <w:t xml:space="preserve">enario </w:t>
      </w:r>
      <w:r w:rsidR="002E170F" w:rsidRPr="00DA5594">
        <w:rPr>
          <w:rFonts w:asciiTheme="minorHAnsi" w:hAnsiTheme="minorHAnsi"/>
        </w:rPr>
        <w:t>3</w:t>
      </w:r>
      <w:r w:rsidRPr="00DA5594">
        <w:rPr>
          <w:rFonts w:asciiTheme="minorHAnsi" w:hAnsiTheme="minorHAnsi"/>
        </w:rPr>
        <w:t xml:space="preserve">: </w:t>
      </w:r>
      <w:r w:rsidR="00567D01" w:rsidRPr="00DA5594">
        <w:rPr>
          <w:rFonts w:asciiTheme="minorHAnsi" w:hAnsiTheme="minorHAnsi"/>
        </w:rPr>
        <w:t>Ausschreibung für IT-Ausrüstung</w:t>
      </w:r>
    </w:p>
    <w:p w14:paraId="0F6ED5DE" w14:textId="77777777" w:rsidR="00567D01" w:rsidRPr="00DA5594" w:rsidRDefault="00567D01" w:rsidP="001F159E">
      <w:r w:rsidRPr="00DA5594">
        <w:t>Die Behörde legt fest: „Alle Laptops müssen von der Marke X hergestellt sein, die für ihre umweltfreundliche Lieferkette bekannt ist.“</w:t>
      </w:r>
    </w:p>
    <w:p w14:paraId="513967EE" w14:textId="60D99895" w:rsidR="001F159E" w:rsidRPr="00DA5594" w:rsidRDefault="001F159E" w:rsidP="001F159E">
      <w:r w:rsidRPr="00DA5594">
        <w:rPr>
          <w:b/>
          <w:bCs/>
        </w:rPr>
        <w:t>Analys</w:t>
      </w:r>
      <w:r w:rsidR="00567D01" w:rsidRPr="00DA5594">
        <w:rPr>
          <w:b/>
          <w:bCs/>
        </w:rPr>
        <w:t>e</w:t>
      </w:r>
      <w:r w:rsidRPr="00DA5594">
        <w:rPr>
          <w:b/>
          <w:bCs/>
        </w:rPr>
        <w:t>:</w:t>
      </w:r>
    </w:p>
    <w:p w14:paraId="2254F944" w14:textId="1AC6BE16" w:rsidR="001F159E" w:rsidRPr="00DA5594" w:rsidRDefault="00567D01" w:rsidP="001F159E">
      <w:pPr>
        <w:numPr>
          <w:ilvl w:val="0"/>
          <w:numId w:val="10"/>
        </w:numPr>
      </w:pPr>
      <w:r w:rsidRPr="00DA5594">
        <w:rPr>
          <w:b/>
          <w:bCs/>
        </w:rPr>
        <w:t>Stufe</w:t>
      </w:r>
      <w:r w:rsidR="001F159E" w:rsidRPr="00DA5594">
        <w:rPr>
          <w:b/>
          <w:bCs/>
        </w:rPr>
        <w:t>:</w:t>
      </w:r>
      <w:r w:rsidR="001F159E" w:rsidRPr="00DA5594">
        <w:t xml:space="preserve"> </w:t>
      </w:r>
      <w:r w:rsidRPr="00DA5594">
        <w:t>Technische Daten</w:t>
      </w:r>
    </w:p>
    <w:p w14:paraId="54A4A37C" w14:textId="0ED15661" w:rsidR="00567D01" w:rsidRPr="00DA5594" w:rsidRDefault="00567D01" w:rsidP="001F159E">
      <w:pPr>
        <w:numPr>
          <w:ilvl w:val="0"/>
          <w:numId w:val="10"/>
        </w:numPr>
      </w:pPr>
      <w:r w:rsidRPr="00DA5594">
        <w:rPr>
          <w:b/>
          <w:bCs/>
        </w:rPr>
        <w:t xml:space="preserve">Rechtmäßigkeit: </w:t>
      </w:r>
      <w:r w:rsidRPr="00DA5594">
        <w:t>Die Nennung einer bestimmten Marke verstößt gegen den freien Wettbewerb und die Gleichbehandlung, sofern dies nicht objektiv gerechtfertigt ist.</w:t>
      </w:r>
    </w:p>
    <w:p w14:paraId="55384CCA" w14:textId="3EFED0B0" w:rsidR="001F159E" w:rsidRPr="00DA5594" w:rsidRDefault="00567D01" w:rsidP="001F159E">
      <w:pPr>
        <w:numPr>
          <w:ilvl w:val="0"/>
          <w:numId w:val="10"/>
        </w:numPr>
      </w:pPr>
      <w:r w:rsidRPr="00DA5594">
        <w:rPr>
          <w:b/>
          <w:bCs/>
        </w:rPr>
        <w:t>Korrektur</w:t>
      </w:r>
      <w:r w:rsidR="001F159E" w:rsidRPr="00DA5594">
        <w:rPr>
          <w:b/>
          <w:bCs/>
        </w:rPr>
        <w:t>:</w:t>
      </w:r>
      <w:r w:rsidR="001F159E" w:rsidRPr="00DA5594">
        <w:br/>
      </w:r>
      <w:r w:rsidRPr="00DA5594">
        <w:t>„Laptops müssen die folgenden Umweltleistungsstandards erfüllen: Energieeffizienzklasse A oder höher, Materialien mit geringer Toxizität und Einhaltung anerkannter Umweltzeichen oder gleichwertiger Standards.“</w:t>
      </w:r>
    </w:p>
    <w:p w14:paraId="6BE6BB12" w14:textId="7C30FFD6" w:rsidR="001F159E" w:rsidRPr="00DA5594" w:rsidRDefault="001F159E" w:rsidP="001F159E">
      <w:r w:rsidRPr="00DA5594">
        <w:rPr>
          <w:b/>
          <w:bCs/>
        </w:rPr>
        <w:t>Do:</w:t>
      </w:r>
      <w:r w:rsidRPr="00DA5594">
        <w:t xml:space="preserve"> </w:t>
      </w:r>
      <w:r w:rsidR="00567D01" w:rsidRPr="00DA5594">
        <w:t>Definieren Sie Nachhaltigkeitsanforderungen in Bezug auf Funktionalität oder Leistung.</w:t>
      </w:r>
      <w:r w:rsidRPr="00DA5594">
        <w:br/>
      </w:r>
      <w:r w:rsidRPr="00DA5594">
        <w:rPr>
          <w:b/>
          <w:bCs/>
        </w:rPr>
        <w:t>Don’t:</w:t>
      </w:r>
      <w:r w:rsidRPr="00DA5594">
        <w:t xml:space="preserve"> </w:t>
      </w:r>
      <w:r w:rsidR="00567D01" w:rsidRPr="00DA5594">
        <w:t>Markennamen als Abkürzungen für Nachhaltigkeit.</w:t>
      </w:r>
    </w:p>
    <w:p w14:paraId="07F929FD" w14:textId="77777777" w:rsidR="00AE4366" w:rsidRPr="00DA5594" w:rsidRDefault="00AE4366" w:rsidP="001F159E">
      <w:pPr>
        <w:rPr>
          <w:rFonts w:cs="Segoe UI Emoji"/>
          <w:b/>
          <w:bCs/>
        </w:rPr>
      </w:pPr>
    </w:p>
    <w:p w14:paraId="5630CDD8" w14:textId="57D148FC" w:rsidR="001F159E" w:rsidRPr="00DA5594" w:rsidRDefault="001F159E" w:rsidP="00AE4366">
      <w:pPr>
        <w:pStyle w:val="berschrift2"/>
        <w:rPr>
          <w:rFonts w:asciiTheme="minorHAnsi" w:hAnsiTheme="minorHAnsi"/>
        </w:rPr>
      </w:pPr>
      <w:r w:rsidRPr="00DA5594">
        <w:rPr>
          <w:rFonts w:asciiTheme="minorHAnsi" w:hAnsiTheme="minorHAnsi"/>
        </w:rPr>
        <w:t>S</w:t>
      </w:r>
      <w:r w:rsidR="0073446D" w:rsidRPr="00DA5594">
        <w:rPr>
          <w:rFonts w:asciiTheme="minorHAnsi" w:hAnsiTheme="minorHAnsi"/>
        </w:rPr>
        <w:t>z</w:t>
      </w:r>
      <w:r w:rsidRPr="00DA5594">
        <w:rPr>
          <w:rFonts w:asciiTheme="minorHAnsi" w:hAnsiTheme="minorHAnsi"/>
        </w:rPr>
        <w:t xml:space="preserve">enario </w:t>
      </w:r>
      <w:r w:rsidR="002E170F" w:rsidRPr="00DA5594">
        <w:rPr>
          <w:rFonts w:asciiTheme="minorHAnsi" w:hAnsiTheme="minorHAnsi"/>
        </w:rPr>
        <w:t>4</w:t>
      </w:r>
      <w:r w:rsidRPr="00DA5594">
        <w:rPr>
          <w:rFonts w:asciiTheme="minorHAnsi" w:hAnsiTheme="minorHAnsi"/>
        </w:rPr>
        <w:t xml:space="preserve">: </w:t>
      </w:r>
      <w:r w:rsidR="0073446D" w:rsidRPr="00DA5594">
        <w:rPr>
          <w:rFonts w:asciiTheme="minorHAnsi" w:hAnsiTheme="minorHAnsi"/>
        </w:rPr>
        <w:t>Reinigungsdienstleistungen</w:t>
      </w:r>
    </w:p>
    <w:p w14:paraId="74F7255D" w14:textId="77777777" w:rsidR="0073446D" w:rsidRPr="00DA5594" w:rsidRDefault="0073446D" w:rsidP="001F159E">
      <w:r w:rsidRPr="00DA5594">
        <w:t>Auswahlkriterium: „Bieter müssen über eine ISO 14001-Zertifizierung verfügen.“</w:t>
      </w:r>
    </w:p>
    <w:p w14:paraId="5B65687E" w14:textId="25F40D52" w:rsidR="001F159E" w:rsidRPr="00DA5594" w:rsidRDefault="001F159E" w:rsidP="001F159E">
      <w:r w:rsidRPr="00DA5594">
        <w:rPr>
          <w:b/>
          <w:bCs/>
        </w:rPr>
        <w:t>Analys</w:t>
      </w:r>
      <w:r w:rsidR="0073446D" w:rsidRPr="00DA5594">
        <w:rPr>
          <w:b/>
          <w:bCs/>
        </w:rPr>
        <w:t>e</w:t>
      </w:r>
      <w:r w:rsidRPr="00DA5594">
        <w:rPr>
          <w:b/>
          <w:bCs/>
        </w:rPr>
        <w:t>:</w:t>
      </w:r>
    </w:p>
    <w:p w14:paraId="5C669EF6" w14:textId="2653E4DC" w:rsidR="001F159E" w:rsidRPr="00DA5594" w:rsidRDefault="0073446D" w:rsidP="001F159E">
      <w:pPr>
        <w:numPr>
          <w:ilvl w:val="0"/>
          <w:numId w:val="11"/>
        </w:numPr>
      </w:pPr>
      <w:r w:rsidRPr="00DA5594">
        <w:rPr>
          <w:b/>
          <w:bCs/>
        </w:rPr>
        <w:t>Stufe</w:t>
      </w:r>
      <w:r w:rsidR="001F159E" w:rsidRPr="00DA5594">
        <w:rPr>
          <w:b/>
          <w:bCs/>
        </w:rPr>
        <w:t>:</w:t>
      </w:r>
      <w:r w:rsidR="001F159E" w:rsidRPr="00DA5594">
        <w:t xml:space="preserve"> </w:t>
      </w:r>
      <w:r w:rsidRPr="00DA5594">
        <w:t>Auswahl (Qualifikation)</w:t>
      </w:r>
    </w:p>
    <w:p w14:paraId="67ED2080" w14:textId="63E15F25" w:rsidR="001F159E" w:rsidRPr="00DA5594" w:rsidRDefault="0073446D" w:rsidP="001F159E">
      <w:pPr>
        <w:numPr>
          <w:ilvl w:val="0"/>
          <w:numId w:val="11"/>
        </w:numPr>
      </w:pPr>
      <w:r w:rsidRPr="00DA5594">
        <w:rPr>
          <w:b/>
          <w:bCs/>
        </w:rPr>
        <w:t>Rechtmäßigkeit</w:t>
      </w:r>
      <w:r w:rsidR="001F159E" w:rsidRPr="00DA5594">
        <w:rPr>
          <w:b/>
          <w:bCs/>
        </w:rPr>
        <w:t>:</w:t>
      </w:r>
      <w:r w:rsidR="001F159E" w:rsidRPr="00DA5594">
        <w:t xml:space="preserve"> </w:t>
      </w:r>
      <w:r w:rsidRPr="00DA5594">
        <w:t>Das Verlangen eines bestimmten Zertifikats ist diskriminierend, wenn Alternativen existieren.</w:t>
      </w:r>
    </w:p>
    <w:p w14:paraId="7D72495F" w14:textId="77777777" w:rsidR="0073446D" w:rsidRPr="00DA5594" w:rsidRDefault="0073446D" w:rsidP="001F159E">
      <w:pPr>
        <w:numPr>
          <w:ilvl w:val="0"/>
          <w:numId w:val="11"/>
        </w:numPr>
      </w:pPr>
      <w:r w:rsidRPr="00DA5594">
        <w:rPr>
          <w:b/>
          <w:bCs/>
        </w:rPr>
        <w:t>Korrektur</w:t>
      </w:r>
      <w:r w:rsidR="001F159E" w:rsidRPr="00DA5594">
        <w:rPr>
          <w:b/>
          <w:bCs/>
        </w:rPr>
        <w:t>:</w:t>
      </w:r>
      <w:r w:rsidR="001F159E" w:rsidRPr="00DA5594">
        <w:br/>
      </w:r>
      <w:r w:rsidRPr="00DA5594">
        <w:t>„Bieter müssen ein Umweltmanagementsystem nachweisen, das der Norm ISO 14001 entspricht und durch eine anerkannte Zertifizierung oder gleichwertige Nachweise wie EMAS verifiziert ist.“</w:t>
      </w:r>
    </w:p>
    <w:p w14:paraId="4535CFAD" w14:textId="17CD094A" w:rsidR="001F159E" w:rsidRPr="00DA5594" w:rsidRDefault="001F159E" w:rsidP="001F159E">
      <w:pPr>
        <w:numPr>
          <w:ilvl w:val="0"/>
          <w:numId w:val="11"/>
        </w:numPr>
      </w:pPr>
      <w:r w:rsidRPr="00DA5594">
        <w:rPr>
          <w:b/>
          <w:bCs/>
        </w:rPr>
        <w:t>Do:</w:t>
      </w:r>
      <w:r w:rsidRPr="00DA5594">
        <w:t xml:space="preserve"> </w:t>
      </w:r>
      <w:r w:rsidR="0073446D" w:rsidRPr="00DA5594">
        <w:t>Gleichwertige Leistungsnachweise zulassen.</w:t>
      </w:r>
      <w:r w:rsidRPr="00DA5594">
        <w:br/>
      </w:r>
      <w:r w:rsidRPr="00DA5594">
        <w:rPr>
          <w:b/>
          <w:bCs/>
        </w:rPr>
        <w:t>Don’t:</w:t>
      </w:r>
      <w:r w:rsidRPr="00DA5594">
        <w:t xml:space="preserve"> </w:t>
      </w:r>
      <w:r w:rsidR="0073446D" w:rsidRPr="00DA5594">
        <w:t>Eine einzige spezifische Zertifizierung ist erforderlich.</w:t>
      </w:r>
    </w:p>
    <w:p w14:paraId="023CA57C" w14:textId="77777777" w:rsidR="00EA7BDD" w:rsidRPr="00DA5594" w:rsidRDefault="00EA7BDD" w:rsidP="009D5F0A"/>
    <w:p w14:paraId="7EA1B8F3" w14:textId="6CCC417E" w:rsidR="002651E3" w:rsidRPr="00DA5594" w:rsidRDefault="002651E3" w:rsidP="002651E3">
      <w:pPr>
        <w:pStyle w:val="berschrift2"/>
        <w:rPr>
          <w:rFonts w:asciiTheme="minorHAnsi" w:hAnsiTheme="minorHAnsi"/>
        </w:rPr>
      </w:pPr>
      <w:r w:rsidRPr="00DA5594">
        <w:rPr>
          <w:rFonts w:asciiTheme="minorHAnsi" w:hAnsiTheme="minorHAnsi"/>
        </w:rPr>
        <w:t>S</w:t>
      </w:r>
      <w:r w:rsidR="0073446D" w:rsidRPr="00DA5594">
        <w:rPr>
          <w:rFonts w:asciiTheme="minorHAnsi" w:hAnsiTheme="minorHAnsi"/>
        </w:rPr>
        <w:t>z</w:t>
      </w:r>
      <w:r w:rsidRPr="00DA5594">
        <w:rPr>
          <w:rFonts w:asciiTheme="minorHAnsi" w:hAnsiTheme="minorHAnsi"/>
        </w:rPr>
        <w:t xml:space="preserve">enario 5: </w:t>
      </w:r>
      <w:r w:rsidR="0073446D" w:rsidRPr="00DA5594">
        <w:rPr>
          <w:rFonts w:asciiTheme="minorHAnsi" w:hAnsiTheme="minorHAnsi"/>
        </w:rPr>
        <w:t>Lieferung von Arbeitskleidung</w:t>
      </w:r>
    </w:p>
    <w:p w14:paraId="0714C812" w14:textId="77777777" w:rsidR="0073446D" w:rsidRPr="00DA5594" w:rsidRDefault="0073446D" w:rsidP="002651E3">
      <w:r w:rsidRPr="00DA5594">
        <w:t>Der öffentliche Auftraggeber verlangt, dass alle gelieferten Kleidungsstücke „ethisch hergestellt“ sind und dass die Lieferanten nachweisen, dass sie alle ILO-Übereinkommen in ihrer gesamten Lieferkette vollständig einhalten.</w:t>
      </w:r>
    </w:p>
    <w:p w14:paraId="2F95A51B" w14:textId="41EFCA1E" w:rsidR="002651E3" w:rsidRPr="00DA5594" w:rsidRDefault="002651E3" w:rsidP="002651E3">
      <w:r w:rsidRPr="00DA5594">
        <w:rPr>
          <w:b/>
          <w:bCs/>
        </w:rPr>
        <w:lastRenderedPageBreak/>
        <w:t>Analys</w:t>
      </w:r>
      <w:r w:rsidR="0073446D" w:rsidRPr="00DA5594">
        <w:rPr>
          <w:b/>
          <w:bCs/>
        </w:rPr>
        <w:t>e</w:t>
      </w:r>
      <w:r w:rsidRPr="00DA5594">
        <w:rPr>
          <w:b/>
          <w:bCs/>
        </w:rPr>
        <w:t>:</w:t>
      </w:r>
    </w:p>
    <w:p w14:paraId="56F29D71" w14:textId="77777777" w:rsidR="00CD7012" w:rsidRPr="00DA5594" w:rsidRDefault="002651E3" w:rsidP="002651E3">
      <w:pPr>
        <w:numPr>
          <w:ilvl w:val="0"/>
          <w:numId w:val="11"/>
        </w:numPr>
        <w:rPr>
          <w:lang w:val="en-GB"/>
        </w:rPr>
      </w:pPr>
      <w:r w:rsidRPr="00DA5594">
        <w:rPr>
          <w:b/>
          <w:bCs/>
        </w:rPr>
        <w:t>Stage:</w:t>
      </w:r>
      <w:r w:rsidRPr="00DA5594">
        <w:t xml:space="preserve"> </w:t>
      </w:r>
      <w:r w:rsidR="00CD7012" w:rsidRPr="00DA5594">
        <w:t>Auswahl (Qualifikation) oder Vertragserfüllung</w:t>
      </w:r>
    </w:p>
    <w:p w14:paraId="043BFDFA" w14:textId="4AF2C3CA" w:rsidR="002651E3" w:rsidRPr="00DA5594" w:rsidRDefault="00CD7012" w:rsidP="002651E3">
      <w:pPr>
        <w:numPr>
          <w:ilvl w:val="0"/>
          <w:numId w:val="11"/>
        </w:numPr>
      </w:pPr>
      <w:r w:rsidRPr="00DA5594">
        <w:rPr>
          <w:b/>
          <w:bCs/>
        </w:rPr>
        <w:t>Rechtmäßigkeit</w:t>
      </w:r>
      <w:r w:rsidR="002651E3" w:rsidRPr="00DA5594">
        <w:rPr>
          <w:b/>
          <w:bCs/>
        </w:rPr>
        <w:t>:</w:t>
      </w:r>
      <w:r w:rsidR="002651E3" w:rsidRPr="00DA5594">
        <w:t xml:space="preserve"> </w:t>
      </w:r>
      <w:r w:rsidRPr="00DA5594">
        <w:t>Die Anforderung ist zu weit gefasst, zu vage und objektiv schwer zu überprüfen. Das Vergaberecht verlangt, dass Kriterien vertragsbezogen, messbar und überprüfbar sind.</w:t>
      </w:r>
    </w:p>
    <w:p w14:paraId="13C6E6AF" w14:textId="14406A2A" w:rsidR="002651E3" w:rsidRPr="00DA5594" w:rsidRDefault="00CD7012" w:rsidP="002651E3">
      <w:pPr>
        <w:numPr>
          <w:ilvl w:val="0"/>
          <w:numId w:val="11"/>
        </w:numPr>
      </w:pPr>
      <w:r w:rsidRPr="00DA5594">
        <w:rPr>
          <w:b/>
          <w:bCs/>
        </w:rPr>
        <w:t>Korrektur</w:t>
      </w:r>
      <w:r w:rsidR="002651E3" w:rsidRPr="00DA5594">
        <w:rPr>
          <w:b/>
          <w:bCs/>
        </w:rPr>
        <w:t>:</w:t>
      </w:r>
      <w:r w:rsidR="002651E3" w:rsidRPr="00DA5594">
        <w:br/>
      </w:r>
      <w:r w:rsidRPr="00DA5594">
        <w:t>„Der öffentliche Auftraggeber verlangt, dass die Herstellung der gelieferten Kleidungsstücke den Kernarbeitsnormen der Internationalen Arbeitsorganisation (ILO) (Übereinkommen Nr. 29, 87, 98, 100, 105, 111, 138 und 182) entspricht.“</w:t>
      </w:r>
    </w:p>
    <w:p w14:paraId="3391788C" w14:textId="77777777" w:rsidR="00CD7012" w:rsidRPr="00DA5594" w:rsidRDefault="00CD7012" w:rsidP="00CD7012">
      <w:r w:rsidRPr="00DA5594">
        <w:t>Die Einhaltung kann nachgewiesen werden durch:</w:t>
      </w:r>
    </w:p>
    <w:p w14:paraId="4CB6512E" w14:textId="77777777" w:rsidR="00CD7012" w:rsidRPr="00DA5594" w:rsidRDefault="00CD7012" w:rsidP="00CD7012">
      <w:pPr>
        <w:pStyle w:val="Listenabsatz"/>
        <w:numPr>
          <w:ilvl w:val="0"/>
          <w:numId w:val="17"/>
        </w:numPr>
      </w:pPr>
      <w:r w:rsidRPr="00DA5594">
        <w:t>Mitgliedschaft in oder Zertifizierung nach einem anerkannten Sozialkonformitätsprogramm (z. B. Fair Wear Foundation, SA8000 oder gleichwertig) oder</w:t>
      </w:r>
    </w:p>
    <w:p w14:paraId="3AA05BF0" w14:textId="77777777" w:rsidR="00CD7012" w:rsidRPr="00DA5594" w:rsidRDefault="00CD7012" w:rsidP="00CD7012">
      <w:pPr>
        <w:pStyle w:val="Listenabsatz"/>
        <w:numPr>
          <w:ilvl w:val="0"/>
          <w:numId w:val="17"/>
        </w:numPr>
      </w:pPr>
      <w:r w:rsidRPr="00DA5594">
        <w:t>Dokumentarische Nachweise, aus denen hervorgeht, dass Lieferanten die Einhaltung dieser Standards in ihren Produktionsstätten überwachen und sicherstellen.</w:t>
      </w:r>
    </w:p>
    <w:p w14:paraId="47EB809A" w14:textId="77777777" w:rsidR="00CD7012" w:rsidRPr="00DA5594" w:rsidRDefault="00CD7012" w:rsidP="00CD7012"/>
    <w:p w14:paraId="3FF73D55" w14:textId="77777777" w:rsidR="00CD7012" w:rsidRPr="00DA5594" w:rsidRDefault="00CD7012" w:rsidP="00266FA4">
      <w:r w:rsidRPr="00DA5594">
        <w:t>Diese Anforderung wird als Vertragserfüllungsklausel angewendet und durch Berichte der Lieferanten sowie gegebenenfalls durch unabhängige Audits während der Ausführung überprüft.</w:t>
      </w:r>
    </w:p>
    <w:p w14:paraId="6C93ED1D" w14:textId="5FAEDC73" w:rsidR="00266FA4" w:rsidRPr="00DA5594" w:rsidRDefault="00266FA4" w:rsidP="00266FA4">
      <w:r w:rsidRPr="00DA5594">
        <w:rPr>
          <w:b/>
          <w:bCs/>
        </w:rPr>
        <w:t>Do:</w:t>
      </w:r>
      <w:r w:rsidRPr="00DA5594">
        <w:t xml:space="preserve"> </w:t>
      </w:r>
      <w:r w:rsidR="00CD7012" w:rsidRPr="00DA5594">
        <w:t>Beziehen Sie sich ausdrücklich auf bestimmte Normen.</w:t>
      </w:r>
      <w:r w:rsidRPr="00DA5594">
        <w:br/>
      </w:r>
      <w:r w:rsidRPr="00DA5594">
        <w:rPr>
          <w:b/>
          <w:bCs/>
        </w:rPr>
        <w:t>Don’t:</w:t>
      </w:r>
      <w:r w:rsidRPr="00DA5594">
        <w:t xml:space="preserve"> </w:t>
      </w:r>
      <w:r w:rsidR="00CD7012" w:rsidRPr="00DA5594">
        <w:t>Verwenden Sie vage oder subjektive Begriffe wie „ethische Produktion“, ohne zu definieren, wie die Einhaltung überprüft wird.</w:t>
      </w:r>
    </w:p>
    <w:p w14:paraId="7DA149B5" w14:textId="77777777" w:rsidR="002651E3" w:rsidRPr="00DA5594" w:rsidRDefault="002651E3" w:rsidP="009D5F0A"/>
    <w:sectPr w:rsidR="002651E3" w:rsidRPr="00DA559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27A8" w14:textId="77777777" w:rsidR="00162579" w:rsidRDefault="00162579" w:rsidP="009D5F0A">
      <w:r>
        <w:separator/>
      </w:r>
    </w:p>
  </w:endnote>
  <w:endnote w:type="continuationSeparator" w:id="0">
    <w:p w14:paraId="0CDD45DD" w14:textId="77777777" w:rsidR="00162579" w:rsidRDefault="00162579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7904" w14:textId="4AA467BE" w:rsidR="009D5F0A" w:rsidRPr="009D5F0A" w:rsidRDefault="00DA5594" w:rsidP="009D5F0A">
    <w:pPr>
      <w:pStyle w:val="Fuzeile"/>
      <w:jc w:val="both"/>
      <w:rPr>
        <w:sz w:val="13"/>
        <w:szCs w:val="13"/>
        <w:lang w:val="en-US"/>
      </w:rPr>
    </w:pPr>
    <w:r w:rsidRPr="00DA5594">
      <w:rPr>
        <w:sz w:val="13"/>
        <w:szCs w:val="13"/>
      </w:rPr>
      <w:t xml:space="preserve">Finanziert durch die Europäische Union. </w:t>
    </w:r>
    <w:r w:rsidRPr="00DA5594">
      <w:rPr>
        <w:sz w:val="13"/>
        <w:szCs w:val="13"/>
        <w:lang w:val="en-US"/>
      </w:rPr>
      <w:t xml:space="preserve">Die </w:t>
    </w:r>
    <w:proofErr w:type="spellStart"/>
    <w:r w:rsidRPr="00DA5594">
      <w:rPr>
        <w:sz w:val="13"/>
        <w:szCs w:val="13"/>
        <w:lang w:val="en-US"/>
      </w:rPr>
      <w:t>geäußerten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Ansichten</w:t>
    </w:r>
    <w:proofErr w:type="spellEnd"/>
    <w:r w:rsidRPr="00DA5594">
      <w:rPr>
        <w:sz w:val="13"/>
        <w:szCs w:val="13"/>
        <w:lang w:val="en-US"/>
      </w:rPr>
      <w:t xml:space="preserve"> und </w:t>
    </w:r>
    <w:proofErr w:type="spellStart"/>
    <w:r w:rsidRPr="00DA5594">
      <w:rPr>
        <w:sz w:val="13"/>
        <w:szCs w:val="13"/>
        <w:lang w:val="en-US"/>
      </w:rPr>
      <w:t>Meinungen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sind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jedoch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ausschließlich</w:t>
    </w:r>
    <w:proofErr w:type="spellEnd"/>
    <w:r w:rsidRPr="00DA5594">
      <w:rPr>
        <w:sz w:val="13"/>
        <w:szCs w:val="13"/>
        <w:lang w:val="en-US"/>
      </w:rPr>
      <w:t xml:space="preserve"> die der </w:t>
    </w:r>
    <w:proofErr w:type="spellStart"/>
    <w:r w:rsidRPr="00DA5594">
      <w:rPr>
        <w:sz w:val="13"/>
        <w:szCs w:val="13"/>
        <w:lang w:val="en-US"/>
      </w:rPr>
      <w:t>Autoren</w:t>
    </w:r>
    <w:proofErr w:type="spellEnd"/>
    <w:r w:rsidRPr="00DA5594">
      <w:rPr>
        <w:sz w:val="13"/>
        <w:szCs w:val="13"/>
        <w:lang w:val="en-US"/>
      </w:rPr>
      <w:t xml:space="preserve"> und </w:t>
    </w:r>
    <w:proofErr w:type="spellStart"/>
    <w:r w:rsidRPr="00DA5594">
      <w:rPr>
        <w:sz w:val="13"/>
        <w:szCs w:val="13"/>
        <w:lang w:val="en-US"/>
      </w:rPr>
      <w:t>spiegeln</w:t>
    </w:r>
    <w:proofErr w:type="spellEnd"/>
    <w:r w:rsidRPr="00DA5594">
      <w:rPr>
        <w:sz w:val="13"/>
        <w:szCs w:val="13"/>
        <w:lang w:val="en-US"/>
      </w:rPr>
      <w:t xml:space="preserve"> nicht </w:t>
    </w:r>
    <w:proofErr w:type="spellStart"/>
    <w:r w:rsidRPr="00DA5594">
      <w:rPr>
        <w:sz w:val="13"/>
        <w:szCs w:val="13"/>
        <w:lang w:val="en-US"/>
      </w:rPr>
      <w:t>unbedingt</w:t>
    </w:r>
    <w:proofErr w:type="spellEnd"/>
    <w:r w:rsidRPr="00DA5594">
      <w:rPr>
        <w:sz w:val="13"/>
        <w:szCs w:val="13"/>
        <w:lang w:val="en-US"/>
      </w:rPr>
      <w:t xml:space="preserve"> die der </w:t>
    </w:r>
    <w:proofErr w:type="spellStart"/>
    <w:r w:rsidRPr="00DA5594">
      <w:rPr>
        <w:sz w:val="13"/>
        <w:szCs w:val="13"/>
        <w:lang w:val="en-US"/>
      </w:rPr>
      <w:t>Europäischen</w:t>
    </w:r>
    <w:proofErr w:type="spellEnd"/>
    <w:r w:rsidRPr="00DA5594">
      <w:rPr>
        <w:sz w:val="13"/>
        <w:szCs w:val="13"/>
        <w:lang w:val="en-US"/>
      </w:rPr>
      <w:t xml:space="preserve"> Union </w:t>
    </w:r>
    <w:proofErr w:type="spellStart"/>
    <w:r w:rsidRPr="00DA5594">
      <w:rPr>
        <w:sz w:val="13"/>
        <w:szCs w:val="13"/>
        <w:lang w:val="en-US"/>
      </w:rPr>
      <w:t>oder der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Exekutivagentur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Bildung</w:t>
    </w:r>
    <w:proofErr w:type="spellEnd"/>
    <w:r w:rsidRPr="00DA5594">
      <w:rPr>
        <w:sz w:val="13"/>
        <w:szCs w:val="13"/>
        <w:lang w:val="en-US"/>
      </w:rPr>
      <w:t xml:space="preserve">, </w:t>
    </w:r>
    <w:proofErr w:type="spellStart"/>
    <w:r w:rsidRPr="00DA5594">
      <w:rPr>
        <w:sz w:val="13"/>
        <w:szCs w:val="13"/>
        <w:lang w:val="en-US"/>
      </w:rPr>
      <w:t>Audiovisuelles</w:t>
    </w:r>
    <w:proofErr w:type="spellEnd"/>
    <w:r w:rsidRPr="00DA5594">
      <w:rPr>
        <w:sz w:val="13"/>
        <w:szCs w:val="13"/>
        <w:lang w:val="en-US"/>
      </w:rPr>
      <w:t xml:space="preserve"> und Kultur (EACEA) wider. Weder die </w:t>
    </w:r>
    <w:proofErr w:type="spellStart"/>
    <w:r w:rsidRPr="00DA5594">
      <w:rPr>
        <w:sz w:val="13"/>
        <w:szCs w:val="13"/>
        <w:lang w:val="en-US"/>
      </w:rPr>
      <w:t>Europäische</w:t>
    </w:r>
    <w:proofErr w:type="spellEnd"/>
    <w:r w:rsidRPr="00DA5594">
      <w:rPr>
        <w:sz w:val="13"/>
        <w:szCs w:val="13"/>
        <w:lang w:val="en-US"/>
      </w:rPr>
      <w:t xml:space="preserve"> Union </w:t>
    </w:r>
    <w:proofErr w:type="spellStart"/>
    <w:r w:rsidRPr="00DA5594">
      <w:rPr>
        <w:sz w:val="13"/>
        <w:szCs w:val="13"/>
        <w:lang w:val="en-US"/>
      </w:rPr>
      <w:t>noch</w:t>
    </w:r>
    <w:proofErr w:type="spellEnd"/>
    <w:r w:rsidRPr="00DA5594">
      <w:rPr>
        <w:sz w:val="13"/>
        <w:szCs w:val="13"/>
        <w:lang w:val="en-US"/>
      </w:rPr>
      <w:t xml:space="preserve"> die EACEA </w:t>
    </w:r>
    <w:proofErr w:type="spellStart"/>
    <w:r w:rsidRPr="00DA5594">
      <w:rPr>
        <w:sz w:val="13"/>
        <w:szCs w:val="13"/>
        <w:lang w:val="en-US"/>
      </w:rPr>
      <w:t>können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dafür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haftbar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gemacht</w:t>
    </w:r>
    <w:proofErr w:type="spellEnd"/>
    <w:r w:rsidRPr="00DA5594">
      <w:rPr>
        <w:sz w:val="13"/>
        <w:szCs w:val="13"/>
        <w:lang w:val="en-US"/>
      </w:rPr>
      <w:t xml:space="preserve"> </w:t>
    </w:r>
    <w:proofErr w:type="spellStart"/>
    <w:r w:rsidRPr="00DA5594">
      <w:rPr>
        <w:sz w:val="13"/>
        <w:szCs w:val="13"/>
        <w:lang w:val="en-US"/>
      </w:rPr>
      <w:t>werden</w:t>
    </w:r>
    <w:proofErr w:type="spellEnd"/>
    <w:r w:rsidRPr="00DA5594">
      <w:rPr>
        <w:sz w:val="13"/>
        <w:szCs w:val="13"/>
        <w:lang w:val="en-US"/>
      </w:rPr>
      <w:t>.</w:t>
    </w:r>
    <w:r w:rsidR="009D5F0A" w:rsidRPr="009D5F0A"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1" wp14:anchorId="7C97FFB5" wp14:editId="6E39B026">
          <wp:simplePos x="0" y="0"/>
          <wp:positionH relativeFrom="column">
            <wp:posOffset>1905</wp:posOffset>
          </wp:positionH>
          <wp:positionV relativeFrom="paragraph">
            <wp:posOffset>-4445</wp:posOffset>
          </wp:positionV>
          <wp:extent cx="1841500" cy="386080"/>
          <wp:effectExtent l="0" t="0" r="0" b="0"/>
          <wp:wrapSquare wrapText="bothSides"/>
          <wp:docPr id="64348184" name="Grafik 2" descr="Ein Bild, das Text, Schrift, Electric Blue (Farbe)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184" name="Grafik 2" descr="Ein Bild, das Text, Schrift, Electric Blue (Farbe)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0A28" w14:textId="77777777" w:rsidR="00162579" w:rsidRDefault="00162579" w:rsidP="009D5F0A">
      <w:r>
        <w:separator/>
      </w:r>
    </w:p>
  </w:footnote>
  <w:footnote w:type="continuationSeparator" w:id="0">
    <w:p w14:paraId="0380400F" w14:textId="77777777" w:rsidR="00162579" w:rsidRDefault="00162579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00F" w14:textId="77777777" w:rsidR="009D5F0A" w:rsidRDefault="009D5F0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582CF" wp14:editId="0E981CDD">
          <wp:simplePos x="0" y="0"/>
          <wp:positionH relativeFrom="column">
            <wp:posOffset>5234305</wp:posOffset>
          </wp:positionH>
          <wp:positionV relativeFrom="paragraph">
            <wp:posOffset>-118745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6DD"/>
    <w:multiLevelType w:val="multilevel"/>
    <w:tmpl w:val="D7B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979"/>
    <w:multiLevelType w:val="multilevel"/>
    <w:tmpl w:val="EB3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3CA5"/>
    <w:multiLevelType w:val="hybridMultilevel"/>
    <w:tmpl w:val="A95EF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B6B"/>
    <w:multiLevelType w:val="multilevel"/>
    <w:tmpl w:val="6766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33766"/>
    <w:multiLevelType w:val="multilevel"/>
    <w:tmpl w:val="0FD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1C32"/>
    <w:multiLevelType w:val="hybridMultilevel"/>
    <w:tmpl w:val="CB74D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E3B"/>
    <w:multiLevelType w:val="multilevel"/>
    <w:tmpl w:val="89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5FAD"/>
    <w:multiLevelType w:val="multilevel"/>
    <w:tmpl w:val="783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61C35"/>
    <w:multiLevelType w:val="hybridMultilevel"/>
    <w:tmpl w:val="AC84C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E76B5"/>
    <w:multiLevelType w:val="multilevel"/>
    <w:tmpl w:val="971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43477"/>
    <w:multiLevelType w:val="multilevel"/>
    <w:tmpl w:val="06D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50D08"/>
    <w:multiLevelType w:val="hybridMultilevel"/>
    <w:tmpl w:val="392CA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E267F"/>
    <w:multiLevelType w:val="multilevel"/>
    <w:tmpl w:val="035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2212C"/>
    <w:multiLevelType w:val="multilevel"/>
    <w:tmpl w:val="90A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71CA"/>
    <w:multiLevelType w:val="hybridMultilevel"/>
    <w:tmpl w:val="4F62F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42DC3"/>
    <w:multiLevelType w:val="multilevel"/>
    <w:tmpl w:val="9B1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E2A35"/>
    <w:multiLevelType w:val="multilevel"/>
    <w:tmpl w:val="F94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13330">
    <w:abstractNumId w:val="6"/>
  </w:num>
  <w:num w:numId="2" w16cid:durableId="1627194346">
    <w:abstractNumId w:val="12"/>
  </w:num>
  <w:num w:numId="3" w16cid:durableId="778989265">
    <w:abstractNumId w:val="9"/>
  </w:num>
  <w:num w:numId="4" w16cid:durableId="281231018">
    <w:abstractNumId w:val="1"/>
  </w:num>
  <w:num w:numId="5" w16cid:durableId="1677616540">
    <w:abstractNumId w:val="15"/>
  </w:num>
  <w:num w:numId="6" w16cid:durableId="380176867">
    <w:abstractNumId w:val="13"/>
  </w:num>
  <w:num w:numId="7" w16cid:durableId="976450231">
    <w:abstractNumId w:val="0"/>
  </w:num>
  <w:num w:numId="8" w16cid:durableId="957953334">
    <w:abstractNumId w:val="7"/>
  </w:num>
  <w:num w:numId="9" w16cid:durableId="75976659">
    <w:abstractNumId w:val="4"/>
  </w:num>
  <w:num w:numId="10" w16cid:durableId="856504009">
    <w:abstractNumId w:val="3"/>
  </w:num>
  <w:num w:numId="11" w16cid:durableId="973874650">
    <w:abstractNumId w:val="16"/>
  </w:num>
  <w:num w:numId="12" w16cid:durableId="1092043818">
    <w:abstractNumId w:val="10"/>
  </w:num>
  <w:num w:numId="13" w16cid:durableId="1742752941">
    <w:abstractNumId w:val="11"/>
  </w:num>
  <w:num w:numId="14" w16cid:durableId="99573010">
    <w:abstractNumId w:val="8"/>
  </w:num>
  <w:num w:numId="15" w16cid:durableId="157576753">
    <w:abstractNumId w:val="2"/>
  </w:num>
  <w:num w:numId="16" w16cid:durableId="1295600577">
    <w:abstractNumId w:val="14"/>
  </w:num>
  <w:num w:numId="17" w16cid:durableId="7995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9E"/>
    <w:rsid w:val="00015A7F"/>
    <w:rsid w:val="000661CD"/>
    <w:rsid w:val="0011793C"/>
    <w:rsid w:val="0012036A"/>
    <w:rsid w:val="00162579"/>
    <w:rsid w:val="001A2DDA"/>
    <w:rsid w:val="001B1AFA"/>
    <w:rsid w:val="001B627C"/>
    <w:rsid w:val="001F159E"/>
    <w:rsid w:val="002651E3"/>
    <w:rsid w:val="00266FA4"/>
    <w:rsid w:val="00295429"/>
    <w:rsid w:val="002B43FA"/>
    <w:rsid w:val="002E170F"/>
    <w:rsid w:val="00311B19"/>
    <w:rsid w:val="00353C12"/>
    <w:rsid w:val="00450DC5"/>
    <w:rsid w:val="00494ED8"/>
    <w:rsid w:val="00567D01"/>
    <w:rsid w:val="00576B0F"/>
    <w:rsid w:val="005943CD"/>
    <w:rsid w:val="006441BD"/>
    <w:rsid w:val="006734DE"/>
    <w:rsid w:val="00702CC3"/>
    <w:rsid w:val="0073446D"/>
    <w:rsid w:val="00764122"/>
    <w:rsid w:val="007711CC"/>
    <w:rsid w:val="0082385F"/>
    <w:rsid w:val="008360E2"/>
    <w:rsid w:val="00842E94"/>
    <w:rsid w:val="009B660C"/>
    <w:rsid w:val="009C0E63"/>
    <w:rsid w:val="009D5F0A"/>
    <w:rsid w:val="00AE4366"/>
    <w:rsid w:val="00BE02A2"/>
    <w:rsid w:val="00CB3455"/>
    <w:rsid w:val="00CC0C3D"/>
    <w:rsid w:val="00CD7012"/>
    <w:rsid w:val="00D55EC8"/>
    <w:rsid w:val="00DA5594"/>
    <w:rsid w:val="00DB6810"/>
    <w:rsid w:val="00E95C06"/>
    <w:rsid w:val="00EA7BDD"/>
    <w:rsid w:val="00EF668E"/>
    <w:rsid w:val="00FC3822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ADC2"/>
  <w15:chartTrackingRefBased/>
  <w15:docId w15:val="{F93C2055-F7FB-48F1-889F-F88F38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59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F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F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F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F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A"/>
  </w:style>
  <w:style w:type="paragraph" w:styleId="Fuzeile">
    <w:name w:val="footer"/>
    <w:basedOn w:val="Standard"/>
    <w:link w:val="Fu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rinholstein/Downloads/proCURE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proCURE_Word_template.dotx</Template>
  <TotalTime>0</TotalTime>
  <Pages>6</Pages>
  <Words>1138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/>
  <dc:description/>
  <cp:lastModifiedBy>Henrieta Winklhofer</cp:lastModifiedBy>
  <cp:revision>15</cp:revision>
  <dcterms:created xsi:type="dcterms:W3CDTF">2025-12-15T13:40:00Z</dcterms:created>
  <dcterms:modified xsi:type="dcterms:W3CDTF">2026-01-16T14:28:00Z</dcterms:modified>
</cp:coreProperties>
</file>