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AA27" w14:textId="15B67A34" w:rsidR="001F159E" w:rsidRPr="003938AA" w:rsidRDefault="00E8610F" w:rsidP="001F159E">
      <w:pPr>
        <w:pStyle w:val="berschrift1"/>
        <w:rPr>
          <w:rFonts w:ascii="Aptos Serif" w:hAnsi="Aptos Serif" w:cs="Aptos Serif"/>
          <w:lang w:val="en-GB"/>
        </w:rPr>
      </w:pPr>
      <w:proofErr w:type="spellStart"/>
      <w:r w:rsidRPr="003938AA">
        <w:rPr>
          <w:rFonts w:ascii="Aptos Serif" w:hAnsi="Aptos Serif" w:cs="Aptos Serif"/>
          <w:lang w:val="en-GB"/>
        </w:rPr>
        <w:t>Übung</w:t>
      </w:r>
      <w:proofErr w:type="spellEnd"/>
      <w:r w:rsidRPr="003938AA">
        <w:rPr>
          <w:rFonts w:ascii="Aptos Serif" w:hAnsi="Aptos Serif" w:cs="Aptos Serif"/>
          <w:lang w:val="en-GB"/>
        </w:rPr>
        <w:t>: Train-the-Trainer-Modul-</w:t>
      </w:r>
      <w:proofErr w:type="spellStart"/>
      <w:r w:rsidRPr="003938AA">
        <w:rPr>
          <w:rFonts w:ascii="Aptos Serif" w:hAnsi="Aptos Serif" w:cs="Aptos Serif"/>
          <w:lang w:val="en-GB"/>
        </w:rPr>
        <w:t>Praxisstunde</w:t>
      </w:r>
      <w:proofErr w:type="spellEnd"/>
    </w:p>
    <w:p w14:paraId="07206B11" w14:textId="77777777" w:rsidR="00415C7B" w:rsidRPr="00004818" w:rsidRDefault="00415C7B" w:rsidP="00415C7B">
      <w:pPr>
        <w:rPr>
          <w:lang w:val="en-GB"/>
        </w:rPr>
      </w:pPr>
    </w:p>
    <w:p w14:paraId="439BCB47" w14:textId="4944E0C3" w:rsidR="00E8610F" w:rsidRPr="003938AA" w:rsidRDefault="00E8610F" w:rsidP="00415C7B">
      <w:pPr>
        <w:rPr>
          <w:rFonts w:ascii="Aptos Serif" w:eastAsiaTheme="majorEastAsia" w:hAnsi="Aptos Serif" w:cs="Aptos Serif"/>
          <w:color w:val="0F4761" w:themeColor="accent1" w:themeShade="BF"/>
          <w:sz w:val="32"/>
          <w:szCs w:val="32"/>
        </w:rPr>
      </w:pPr>
      <w:r w:rsidRPr="003938AA">
        <w:rPr>
          <w:rFonts w:ascii="Aptos Serif" w:eastAsiaTheme="majorEastAsia" w:hAnsi="Aptos Serif" w:cs="Aptos Serif"/>
          <w:color w:val="0F4761" w:themeColor="accent1" w:themeShade="BF"/>
          <w:sz w:val="32"/>
          <w:szCs w:val="32"/>
        </w:rPr>
        <w:t>Trainer halten Mini</w:t>
      </w:r>
      <w:r w:rsidR="007479E3" w:rsidRPr="003938AA">
        <w:rPr>
          <w:rFonts w:ascii="Aptos Serif" w:eastAsiaTheme="majorEastAsia" w:hAnsi="Aptos Serif" w:cs="Aptos Serif"/>
          <w:color w:val="0F4761" w:themeColor="accent1" w:themeShade="BF"/>
          <w:sz w:val="32"/>
          <w:szCs w:val="32"/>
        </w:rPr>
        <w:t>-Schulungen</w:t>
      </w:r>
      <w:r w:rsidRPr="003938AA">
        <w:rPr>
          <w:rFonts w:ascii="Aptos Serif" w:eastAsiaTheme="majorEastAsia" w:hAnsi="Aptos Serif" w:cs="Aptos Serif"/>
          <w:color w:val="0F4761" w:themeColor="accent1" w:themeShade="BF"/>
          <w:sz w:val="32"/>
          <w:szCs w:val="32"/>
        </w:rPr>
        <w:t xml:space="preserve"> zum Thema </w:t>
      </w:r>
      <w:r w:rsidR="008E0336" w:rsidRPr="003938AA">
        <w:rPr>
          <w:rFonts w:ascii="Aptos Serif" w:eastAsiaTheme="majorEastAsia" w:hAnsi="Aptos Serif" w:cs="Aptos Serif"/>
          <w:color w:val="0F4761" w:themeColor="accent1" w:themeShade="BF"/>
          <w:sz w:val="32"/>
          <w:szCs w:val="32"/>
        </w:rPr>
        <w:t>„N</w:t>
      </w:r>
      <w:r w:rsidRPr="003938AA">
        <w:rPr>
          <w:rFonts w:ascii="Aptos Serif" w:eastAsiaTheme="majorEastAsia" w:hAnsi="Aptos Serif" w:cs="Aptos Serif"/>
          <w:color w:val="0F4761" w:themeColor="accent1" w:themeShade="BF"/>
          <w:sz w:val="32"/>
          <w:szCs w:val="32"/>
        </w:rPr>
        <w:t>achhaltige Beschaffung</w:t>
      </w:r>
      <w:r w:rsidR="008E0336" w:rsidRPr="003938AA">
        <w:rPr>
          <w:rFonts w:ascii="Aptos Serif" w:eastAsiaTheme="majorEastAsia" w:hAnsi="Aptos Serif" w:cs="Aptos Serif"/>
          <w:color w:val="0F4761" w:themeColor="accent1" w:themeShade="BF"/>
          <w:sz w:val="32"/>
          <w:szCs w:val="32"/>
        </w:rPr>
        <w:t>“</w:t>
      </w:r>
    </w:p>
    <w:p w14:paraId="5BCACB16" w14:textId="23E28206" w:rsidR="00415C7B" w:rsidRPr="00E8610F" w:rsidRDefault="00E8610F" w:rsidP="00415C7B">
      <w:pPr>
        <w:rPr>
          <w:b/>
          <w:bCs/>
        </w:rPr>
      </w:pPr>
      <w:r w:rsidRPr="00E8610F">
        <w:rPr>
          <w:b/>
          <w:bCs/>
        </w:rPr>
        <w:t>Zweck</w:t>
      </w:r>
    </w:p>
    <w:p w14:paraId="13F418D0" w14:textId="4C436B74" w:rsidR="00415C7B" w:rsidRPr="00E8610F" w:rsidRDefault="00E8610F" w:rsidP="00415C7B">
      <w:r w:rsidRPr="00E8610F">
        <w:t>Damit die Teilnehm</w:t>
      </w:r>
      <w:r w:rsidR="008E0336">
        <w:t>enden</w:t>
      </w:r>
      <w:r w:rsidRPr="00E8610F">
        <w:t xml:space="preserve"> des Trainerseminars ihr Wissen anwenden können, </w:t>
      </w:r>
      <w:r w:rsidR="008E0336">
        <w:t>sollen</w:t>
      </w:r>
      <w:r w:rsidRPr="00E8610F">
        <w:t xml:space="preserve"> sie eine kurze, interaktive S</w:t>
      </w:r>
      <w:r w:rsidR="007479E3">
        <w:t>chulung</w:t>
      </w:r>
      <w:r w:rsidRPr="00E8610F">
        <w:t xml:space="preserve"> zu einem Thema der nachhaltigen Beschaffung entwerfen und durchführen – gefolgt von Feedback durch </w:t>
      </w:r>
      <w:proofErr w:type="spellStart"/>
      <w:proofErr w:type="gramStart"/>
      <w:r w:rsidRPr="00E8610F">
        <w:t>Kolleg</w:t>
      </w:r>
      <w:r w:rsidR="008E0336">
        <w:t>:innen</w:t>
      </w:r>
      <w:proofErr w:type="spellEnd"/>
      <w:proofErr w:type="gramEnd"/>
      <w:r w:rsidRPr="00E8610F">
        <w:t xml:space="preserve"> und </w:t>
      </w:r>
      <w:proofErr w:type="spellStart"/>
      <w:proofErr w:type="gramStart"/>
      <w:r w:rsidRPr="00E8610F">
        <w:t>Moderator</w:t>
      </w:r>
      <w:r w:rsidR="008E0336">
        <w:t>:innen</w:t>
      </w:r>
      <w:proofErr w:type="spellEnd"/>
      <w:proofErr w:type="gramEnd"/>
      <w:r w:rsidRPr="00E8610F">
        <w:t>.</w:t>
      </w:r>
    </w:p>
    <w:p w14:paraId="327A87B7" w14:textId="77777777" w:rsidR="00E8610F" w:rsidRPr="00E8610F" w:rsidRDefault="00E8610F" w:rsidP="00415C7B"/>
    <w:p w14:paraId="1668A7AD" w14:textId="6B8DB637" w:rsidR="00415C7B" w:rsidRPr="00E8610F" w:rsidRDefault="00415C7B" w:rsidP="00415C7B">
      <w:pPr>
        <w:pStyle w:val="berschrift3"/>
      </w:pPr>
      <w:r w:rsidRPr="00E8610F">
        <w:t xml:space="preserve">1. </w:t>
      </w:r>
      <w:r w:rsidR="00E8610F" w:rsidRPr="00E8610F">
        <w:t>Aufgabenbeschreibung</w:t>
      </w:r>
    </w:p>
    <w:p w14:paraId="5C92E21A" w14:textId="1B681C67" w:rsidR="00E8610F" w:rsidRPr="00E8610F" w:rsidRDefault="00E8610F" w:rsidP="00E8610F">
      <w:r w:rsidRPr="00E8610F">
        <w:rPr>
          <w:b/>
          <w:bCs/>
        </w:rPr>
        <w:t>Titel:</w:t>
      </w:r>
      <w:r w:rsidRPr="00E8610F">
        <w:t xml:space="preserve"> „Durchführung einer Mini</w:t>
      </w:r>
      <w:r w:rsidR="007479E3">
        <w:t>-S</w:t>
      </w:r>
      <w:r w:rsidRPr="00E8610F">
        <w:t>chulung zum Thema nachhaltige Beschaffung“</w:t>
      </w:r>
    </w:p>
    <w:p w14:paraId="09F8DD2F" w14:textId="77777777" w:rsidR="00E8610F" w:rsidRPr="00E8610F" w:rsidRDefault="00E8610F" w:rsidP="00E8610F">
      <w:r w:rsidRPr="00E8610F">
        <w:rPr>
          <w:b/>
          <w:bCs/>
        </w:rPr>
        <w:t>Dauer:</w:t>
      </w:r>
      <w:r w:rsidRPr="00E8610F">
        <w:t xml:space="preserve"> ~ 90 Minuten (zuzüglich Vorbereitungszeit), abhängig von der Anzahl der teilnehmenden Auszubildenden</w:t>
      </w:r>
    </w:p>
    <w:p w14:paraId="2B4A1078" w14:textId="77777777" w:rsidR="00E8610F" w:rsidRPr="008E0336" w:rsidRDefault="00E8610F" w:rsidP="00E8610F">
      <w:pPr>
        <w:rPr>
          <w:b/>
          <w:bCs/>
        </w:rPr>
      </w:pPr>
      <w:r w:rsidRPr="008E0336">
        <w:rPr>
          <w:b/>
          <w:bCs/>
        </w:rPr>
        <w:t>Ziel:</w:t>
      </w:r>
    </w:p>
    <w:p w14:paraId="6235D17B" w14:textId="77777777" w:rsidR="00E8610F" w:rsidRPr="00E8610F" w:rsidRDefault="00E8610F" w:rsidP="00E8610F">
      <w:r w:rsidRPr="00E8610F">
        <w:t>Jeder teilnehmende Ausbilder (oder jede kleine Gruppe) entwirft und hält eine 10-minütige Minischulung zu einem ausgewählten Aspekt der nachhaltigen Beschaffung und demonstriert dabei:</w:t>
      </w:r>
    </w:p>
    <w:p w14:paraId="52DD04A3" w14:textId="7D5BB6CF" w:rsidR="00E8610F" w:rsidRPr="00E8610F" w:rsidRDefault="00E8610F" w:rsidP="008E0336">
      <w:pPr>
        <w:pStyle w:val="Listenabsatz"/>
        <w:numPr>
          <w:ilvl w:val="0"/>
          <w:numId w:val="25"/>
        </w:numPr>
      </w:pPr>
      <w:r w:rsidRPr="00E8610F">
        <w:t>Fachwissen und Verwendung von Beispielen aus der Praxis;</w:t>
      </w:r>
    </w:p>
    <w:p w14:paraId="0407C0E7" w14:textId="53B13EFA" w:rsidR="00E8610F" w:rsidRPr="00E8610F" w:rsidRDefault="008E0336" w:rsidP="008E0336">
      <w:pPr>
        <w:pStyle w:val="Listenabsatz"/>
        <w:numPr>
          <w:ilvl w:val="0"/>
          <w:numId w:val="25"/>
        </w:numPr>
      </w:pPr>
      <w:r>
        <w:t>k</w:t>
      </w:r>
      <w:r w:rsidR="00E8610F" w:rsidRPr="00E8610F">
        <w:t>lare Kommunikation und Einbindung des Publikums;</w:t>
      </w:r>
    </w:p>
    <w:p w14:paraId="38800FAC" w14:textId="61159236" w:rsidR="00E8610F" w:rsidRPr="00E8610F" w:rsidRDefault="00E8610F" w:rsidP="008E0336">
      <w:pPr>
        <w:pStyle w:val="Listenabsatz"/>
        <w:numPr>
          <w:ilvl w:val="0"/>
          <w:numId w:val="25"/>
        </w:numPr>
      </w:pPr>
      <w:r w:rsidRPr="00E8610F">
        <w:t>Einsatz interaktiver Methoden, die für erwachsene Lernende geeignet sind;</w:t>
      </w:r>
    </w:p>
    <w:p w14:paraId="44A845E9" w14:textId="3C3EC7D7" w:rsidR="00E8610F" w:rsidRPr="00E8610F" w:rsidRDefault="00E8610F" w:rsidP="008E0336">
      <w:pPr>
        <w:pStyle w:val="Listenabsatz"/>
        <w:numPr>
          <w:ilvl w:val="0"/>
          <w:numId w:val="25"/>
        </w:numPr>
      </w:pPr>
      <w:r w:rsidRPr="00E8610F">
        <w:t>Integration von Nachhaltigkeits- und Rechtsgrundsätzen.</w:t>
      </w:r>
    </w:p>
    <w:p w14:paraId="2F2838A9" w14:textId="77777777" w:rsidR="00E8610F" w:rsidRPr="00E8610F" w:rsidRDefault="00E8610F" w:rsidP="00E8610F"/>
    <w:p w14:paraId="2952A84A" w14:textId="77777777" w:rsidR="00E8610F" w:rsidRPr="00E8610F" w:rsidRDefault="00E8610F" w:rsidP="00E8610F">
      <w:pPr>
        <w:rPr>
          <w:b/>
          <w:bCs/>
        </w:rPr>
      </w:pPr>
      <w:r w:rsidRPr="00E8610F">
        <w:rPr>
          <w:b/>
          <w:bCs/>
        </w:rPr>
        <w:t>Prozessübersicht:</w:t>
      </w:r>
    </w:p>
    <w:p w14:paraId="630EF5B9" w14:textId="77777777" w:rsidR="00E8610F" w:rsidRPr="00E8610F" w:rsidRDefault="00E8610F" w:rsidP="00E8610F">
      <w:pPr>
        <w:ind w:firstLine="708"/>
        <w:rPr>
          <w:b/>
          <w:bCs/>
        </w:rPr>
      </w:pPr>
      <w:r w:rsidRPr="00E8610F">
        <w:rPr>
          <w:b/>
          <w:bCs/>
        </w:rPr>
        <w:t>1.    Die Trainer bereiten sich einzeln oder zu zweit vor.</w:t>
      </w:r>
    </w:p>
    <w:p w14:paraId="4FF5A80D" w14:textId="77777777" w:rsidR="00E8610F" w:rsidRPr="00E8610F" w:rsidRDefault="00E8610F" w:rsidP="00E8610F">
      <w:pPr>
        <w:ind w:firstLine="708"/>
        <w:rPr>
          <w:b/>
          <w:bCs/>
        </w:rPr>
      </w:pPr>
      <w:r w:rsidRPr="00E8610F">
        <w:rPr>
          <w:b/>
          <w:bCs/>
        </w:rPr>
        <w:t>2.    Sie halten eine 10-minütige Minisitzung für ihre Kollegen.</w:t>
      </w:r>
    </w:p>
    <w:p w14:paraId="1E3CDF81" w14:textId="77777777" w:rsidR="00E8610F" w:rsidRPr="00E8610F" w:rsidRDefault="00E8610F" w:rsidP="00E8610F">
      <w:pPr>
        <w:ind w:left="708"/>
        <w:rPr>
          <w:b/>
          <w:bCs/>
        </w:rPr>
      </w:pPr>
      <w:r w:rsidRPr="00E8610F">
        <w:rPr>
          <w:b/>
          <w:bCs/>
        </w:rPr>
        <w:t>3.    Sie erhalten strukturiertes Feedback anhand der Fragen zur gegenseitigen Bewertung.</w:t>
      </w:r>
    </w:p>
    <w:p w14:paraId="596038AE" w14:textId="2057171B" w:rsidR="00415C7B" w:rsidRPr="00E8610F" w:rsidRDefault="00E8610F" w:rsidP="00E8610F">
      <w:pPr>
        <w:ind w:firstLine="708"/>
        <w:rPr>
          <w:b/>
          <w:bCs/>
        </w:rPr>
      </w:pPr>
      <w:r w:rsidRPr="00E8610F">
        <w:rPr>
          <w:b/>
          <w:bCs/>
        </w:rPr>
        <w:t>4.    Sie reflektieren und nehmen Anpassungen vor.</w:t>
      </w:r>
    </w:p>
    <w:p w14:paraId="47A3A004" w14:textId="77777777" w:rsidR="00E8610F" w:rsidRPr="00E8610F" w:rsidRDefault="00E8610F" w:rsidP="00E8610F">
      <w:pPr>
        <w:ind w:firstLine="708"/>
      </w:pPr>
    </w:p>
    <w:p w14:paraId="5B6B4BA4" w14:textId="06701FEB" w:rsidR="00415C7B" w:rsidRPr="00E8610F" w:rsidRDefault="00866843" w:rsidP="00415C7B">
      <w:pPr>
        <w:rPr>
          <w:rFonts w:eastAsiaTheme="majorEastAsia" w:cstheme="majorBidi"/>
          <w:color w:val="0F4761" w:themeColor="accent1" w:themeShade="BF"/>
          <w:sz w:val="28"/>
          <w:szCs w:val="28"/>
        </w:rPr>
      </w:pPr>
      <w:r w:rsidRPr="00E8610F">
        <w:rPr>
          <w:rFonts w:eastAsiaTheme="majorEastAsia" w:cstheme="majorBidi"/>
          <w:color w:val="0F4761" w:themeColor="accent1" w:themeShade="BF"/>
          <w:sz w:val="28"/>
          <w:szCs w:val="28"/>
        </w:rPr>
        <w:t xml:space="preserve">2. </w:t>
      </w:r>
      <w:r w:rsidR="00E8610F" w:rsidRPr="00E8610F">
        <w:rPr>
          <w:rFonts w:eastAsiaTheme="majorEastAsia" w:cstheme="majorBidi"/>
          <w:color w:val="0F4761" w:themeColor="accent1" w:themeShade="BF"/>
          <w:sz w:val="28"/>
          <w:szCs w:val="28"/>
        </w:rPr>
        <w:t>Vorgeschlagene Themen / Beispiele für Mini-S</w:t>
      </w:r>
      <w:r w:rsidR="007479E3">
        <w:rPr>
          <w:rFonts w:eastAsiaTheme="majorEastAsia" w:cstheme="majorBidi"/>
          <w:color w:val="0F4761" w:themeColor="accent1" w:themeShade="BF"/>
          <w:sz w:val="28"/>
          <w:szCs w:val="28"/>
        </w:rPr>
        <w:t>chulungen</w:t>
      </w:r>
    </w:p>
    <w:p w14:paraId="3E41CA04" w14:textId="7722C7A6" w:rsidR="00415C7B" w:rsidRPr="00E8610F" w:rsidRDefault="00E8610F" w:rsidP="00415C7B">
      <w:r w:rsidRPr="00E8610F">
        <w:t>Sie können die Teilnehme</w:t>
      </w:r>
      <w:r w:rsidR="008E0336">
        <w:t>nden</w:t>
      </w:r>
      <w:r w:rsidRPr="00E8610F">
        <w:t xml:space="preserve"> vorab zuweisen oder sie aus einer Liste wie dieser auswählen lassen: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2536"/>
        <w:gridCol w:w="4394"/>
      </w:tblGrid>
      <w:tr w:rsidR="009360B1" w:rsidRPr="009360B1" w14:paraId="655D6DCE" w14:textId="77777777" w:rsidTr="00E8610F">
        <w:trPr>
          <w:tblHeader/>
          <w:tblCellSpacing w:w="15" w:type="dxa"/>
        </w:trPr>
        <w:tc>
          <w:tcPr>
            <w:tcW w:w="0" w:type="auto"/>
            <w:vAlign w:val="center"/>
            <w:hideMark/>
          </w:tcPr>
          <w:p w14:paraId="7CEFC375" w14:textId="590CF171" w:rsidR="00415C7B" w:rsidRPr="009360B1" w:rsidRDefault="00415C7B" w:rsidP="00415C7B">
            <w:pPr>
              <w:rPr>
                <w:b/>
                <w:bCs/>
                <w:color w:val="000000" w:themeColor="text1"/>
                <w:lang w:val="en-GB"/>
              </w:rPr>
            </w:pPr>
            <w:bookmarkStart w:id="0" w:name="_Hlk212463324"/>
            <w:r w:rsidRPr="009360B1">
              <w:rPr>
                <w:b/>
                <w:bCs/>
                <w:color w:val="000000" w:themeColor="text1"/>
                <w:lang w:val="en-GB"/>
              </w:rPr>
              <w:lastRenderedPageBreak/>
              <w:t>Them</w:t>
            </w:r>
            <w:r w:rsidR="00E8610F">
              <w:rPr>
                <w:b/>
                <w:bCs/>
                <w:color w:val="000000" w:themeColor="text1"/>
                <w:lang w:val="en-GB"/>
              </w:rPr>
              <w:t>a</w:t>
            </w:r>
          </w:p>
        </w:tc>
        <w:tc>
          <w:tcPr>
            <w:tcW w:w="2506" w:type="dxa"/>
            <w:vAlign w:val="center"/>
            <w:hideMark/>
          </w:tcPr>
          <w:p w14:paraId="152A4EB3" w14:textId="0151AEE4" w:rsidR="00415C7B" w:rsidRPr="009360B1" w:rsidRDefault="00E8610F" w:rsidP="00415C7B">
            <w:pPr>
              <w:rPr>
                <w:b/>
                <w:bCs/>
                <w:color w:val="000000" w:themeColor="text1"/>
                <w:lang w:val="en-GB"/>
              </w:rPr>
            </w:pPr>
            <w:proofErr w:type="spellStart"/>
            <w:r w:rsidRPr="00E8610F">
              <w:rPr>
                <w:b/>
                <w:bCs/>
                <w:color w:val="000000" w:themeColor="text1"/>
                <w:lang w:val="en-GB"/>
              </w:rPr>
              <w:t>Beispielschwerpunkt</w:t>
            </w:r>
            <w:proofErr w:type="spellEnd"/>
            <w:r w:rsidRPr="00E8610F">
              <w:rPr>
                <w:b/>
                <w:bCs/>
                <w:color w:val="000000" w:themeColor="text1"/>
                <w:lang w:val="en-GB"/>
              </w:rPr>
              <w:t xml:space="preserve"> für Mini</w:t>
            </w:r>
            <w:r w:rsidR="008E0336">
              <w:rPr>
                <w:b/>
                <w:bCs/>
                <w:color w:val="000000" w:themeColor="text1"/>
                <w:lang w:val="en-GB"/>
              </w:rPr>
              <w:t>-</w:t>
            </w:r>
            <w:proofErr w:type="spellStart"/>
            <w:r w:rsidR="008E0336">
              <w:rPr>
                <w:b/>
                <w:bCs/>
                <w:color w:val="000000" w:themeColor="text1"/>
                <w:lang w:val="en-GB"/>
              </w:rPr>
              <w:t>S</w:t>
            </w:r>
            <w:r w:rsidR="007479E3">
              <w:rPr>
                <w:b/>
                <w:bCs/>
                <w:color w:val="000000" w:themeColor="text1"/>
                <w:lang w:val="en-GB"/>
              </w:rPr>
              <w:t>chulung</w:t>
            </w:r>
            <w:proofErr w:type="spellEnd"/>
          </w:p>
        </w:tc>
        <w:tc>
          <w:tcPr>
            <w:tcW w:w="4349" w:type="dxa"/>
            <w:vAlign w:val="center"/>
            <w:hideMark/>
          </w:tcPr>
          <w:p w14:paraId="1319F1C9" w14:textId="4C90CACA" w:rsidR="00415C7B" w:rsidRPr="009360B1" w:rsidRDefault="00E8610F" w:rsidP="00415C7B">
            <w:pPr>
              <w:rPr>
                <w:b/>
                <w:bCs/>
                <w:color w:val="000000" w:themeColor="text1"/>
                <w:lang w:val="en-GB"/>
              </w:rPr>
            </w:pPr>
            <w:proofErr w:type="spellStart"/>
            <w:r w:rsidRPr="00E8610F">
              <w:rPr>
                <w:b/>
                <w:bCs/>
                <w:color w:val="000000" w:themeColor="text1"/>
                <w:lang w:val="en-GB"/>
              </w:rPr>
              <w:t>Erwartete</w:t>
            </w:r>
            <w:proofErr w:type="spellEnd"/>
            <w:r w:rsidRPr="00E8610F">
              <w:rPr>
                <w:b/>
                <w:bCs/>
                <w:color w:val="000000" w:themeColor="text1"/>
                <w:lang w:val="en-GB"/>
              </w:rPr>
              <w:t xml:space="preserve"> </w:t>
            </w:r>
            <w:proofErr w:type="spellStart"/>
            <w:r w:rsidRPr="00E8610F">
              <w:rPr>
                <w:b/>
                <w:bCs/>
                <w:color w:val="000000" w:themeColor="text1"/>
                <w:lang w:val="en-GB"/>
              </w:rPr>
              <w:t>Ergebnisse</w:t>
            </w:r>
            <w:proofErr w:type="spellEnd"/>
            <w:r w:rsidRPr="00E8610F">
              <w:rPr>
                <w:b/>
                <w:bCs/>
                <w:color w:val="000000" w:themeColor="text1"/>
                <w:lang w:val="en-GB"/>
              </w:rPr>
              <w:t xml:space="preserve"> / </w:t>
            </w:r>
            <w:proofErr w:type="spellStart"/>
            <w:r w:rsidRPr="00E8610F">
              <w:rPr>
                <w:b/>
                <w:bCs/>
                <w:color w:val="000000" w:themeColor="text1"/>
                <w:lang w:val="en-GB"/>
              </w:rPr>
              <w:t>Lernschwerpunkte</w:t>
            </w:r>
            <w:proofErr w:type="spellEnd"/>
          </w:p>
        </w:tc>
      </w:tr>
      <w:tr w:rsidR="009360B1" w:rsidRPr="0031280C" w14:paraId="7C5C0DDB" w14:textId="77777777" w:rsidTr="00E8610F">
        <w:trPr>
          <w:tblCellSpacing w:w="15" w:type="dxa"/>
        </w:trPr>
        <w:tc>
          <w:tcPr>
            <w:tcW w:w="0" w:type="auto"/>
            <w:vAlign w:val="center"/>
            <w:hideMark/>
          </w:tcPr>
          <w:p w14:paraId="4C4A641B" w14:textId="409F5A09" w:rsidR="00415C7B" w:rsidRPr="00E8610F" w:rsidRDefault="00E8610F" w:rsidP="00415C7B">
            <w:pPr>
              <w:rPr>
                <w:b/>
                <w:bCs/>
                <w:color w:val="000000" w:themeColor="text1"/>
                <w:lang w:val="en-GB"/>
              </w:rPr>
            </w:pPr>
            <w:proofErr w:type="spellStart"/>
            <w:r w:rsidRPr="00E8610F">
              <w:rPr>
                <w:b/>
                <w:bCs/>
                <w:color w:val="000000" w:themeColor="text1"/>
                <w:lang w:val="en-GB"/>
              </w:rPr>
              <w:t>Rechtlicher</w:t>
            </w:r>
            <w:proofErr w:type="spellEnd"/>
            <w:r w:rsidRPr="00E8610F">
              <w:rPr>
                <w:b/>
                <w:bCs/>
                <w:color w:val="000000" w:themeColor="text1"/>
                <w:lang w:val="en-GB"/>
              </w:rPr>
              <w:t xml:space="preserve"> Rahmen</w:t>
            </w:r>
          </w:p>
        </w:tc>
        <w:tc>
          <w:tcPr>
            <w:tcW w:w="2506" w:type="dxa"/>
            <w:vAlign w:val="center"/>
            <w:hideMark/>
          </w:tcPr>
          <w:p w14:paraId="5CEF4BB4" w14:textId="740C6C26" w:rsidR="00415C7B" w:rsidRPr="00E8610F" w:rsidRDefault="00E8610F" w:rsidP="00415C7B">
            <w:pPr>
              <w:rPr>
                <w:color w:val="000000" w:themeColor="text1"/>
              </w:rPr>
            </w:pPr>
            <w:r w:rsidRPr="00E8610F">
              <w:rPr>
                <w:color w:val="000000" w:themeColor="text1"/>
              </w:rPr>
              <w:t>„Wie man Nachhaltigkeitskriterien rechtlich in Ausschreibungen einbezieht“</w:t>
            </w:r>
          </w:p>
        </w:tc>
        <w:tc>
          <w:tcPr>
            <w:tcW w:w="4349" w:type="dxa"/>
            <w:vAlign w:val="center"/>
            <w:hideMark/>
          </w:tcPr>
          <w:p w14:paraId="633827CF" w14:textId="0B9C1E57" w:rsidR="007B0597" w:rsidRPr="009360B1" w:rsidRDefault="00E8610F" w:rsidP="00415C7B">
            <w:pPr>
              <w:rPr>
                <w:color w:val="000000" w:themeColor="text1"/>
                <w:lang w:val="en-GB"/>
              </w:rPr>
            </w:pPr>
            <w:r w:rsidRPr="00E8610F">
              <w:rPr>
                <w:color w:val="000000" w:themeColor="text1"/>
              </w:rPr>
              <w:t xml:space="preserve">Erläutern Sie wichtige rechtliche Grundsätze und zeigen Sie auf, wie ökologische und soziale Kriterien in die Beschaffung integriert werden können. </w:t>
            </w:r>
            <w:proofErr w:type="spellStart"/>
            <w:r w:rsidRPr="00E8610F">
              <w:rPr>
                <w:color w:val="000000" w:themeColor="text1"/>
                <w:lang w:val="en-GB"/>
              </w:rPr>
              <w:t>Nennen</w:t>
            </w:r>
            <w:proofErr w:type="spellEnd"/>
            <w:r w:rsidRPr="00E8610F">
              <w:rPr>
                <w:color w:val="000000" w:themeColor="text1"/>
                <w:lang w:val="en-GB"/>
              </w:rPr>
              <w:t xml:space="preserve"> Sie </w:t>
            </w:r>
            <w:proofErr w:type="spellStart"/>
            <w:r w:rsidRPr="00E8610F">
              <w:rPr>
                <w:color w:val="000000" w:themeColor="text1"/>
                <w:lang w:val="en-GB"/>
              </w:rPr>
              <w:t>Beispiele</w:t>
            </w:r>
            <w:proofErr w:type="spellEnd"/>
            <w:r w:rsidRPr="00E8610F">
              <w:rPr>
                <w:color w:val="000000" w:themeColor="text1"/>
                <w:lang w:val="en-GB"/>
              </w:rPr>
              <w:t xml:space="preserve"> </w:t>
            </w:r>
            <w:proofErr w:type="spellStart"/>
            <w:r w:rsidRPr="00E8610F">
              <w:rPr>
                <w:color w:val="000000" w:themeColor="text1"/>
                <w:lang w:val="en-GB"/>
              </w:rPr>
              <w:t>mit</w:t>
            </w:r>
            <w:proofErr w:type="spellEnd"/>
            <w:r w:rsidRPr="00E8610F">
              <w:rPr>
                <w:color w:val="000000" w:themeColor="text1"/>
                <w:lang w:val="en-GB"/>
              </w:rPr>
              <w:t xml:space="preserve"> </w:t>
            </w:r>
            <w:proofErr w:type="spellStart"/>
            <w:r w:rsidRPr="00E8610F">
              <w:rPr>
                <w:color w:val="000000" w:themeColor="text1"/>
                <w:lang w:val="en-GB"/>
              </w:rPr>
              <w:t>verschiedenen</w:t>
            </w:r>
            <w:proofErr w:type="spellEnd"/>
            <w:r w:rsidRPr="00E8610F">
              <w:rPr>
                <w:color w:val="000000" w:themeColor="text1"/>
                <w:lang w:val="en-GB"/>
              </w:rPr>
              <w:t xml:space="preserve"> </w:t>
            </w:r>
            <w:proofErr w:type="spellStart"/>
            <w:r w:rsidRPr="00E8610F">
              <w:rPr>
                <w:color w:val="000000" w:themeColor="text1"/>
                <w:lang w:val="en-GB"/>
              </w:rPr>
              <w:t>Produktgruppen</w:t>
            </w:r>
            <w:proofErr w:type="spellEnd"/>
            <w:r w:rsidRPr="00E8610F">
              <w:rPr>
                <w:color w:val="000000" w:themeColor="text1"/>
                <w:lang w:val="en-GB"/>
              </w:rPr>
              <w:t>.</w:t>
            </w:r>
          </w:p>
        </w:tc>
      </w:tr>
      <w:tr w:rsidR="009360B1" w:rsidRPr="009360B1" w:rsidDel="007B0597" w14:paraId="1135C4F2" w14:textId="77777777" w:rsidTr="00E8610F">
        <w:trPr>
          <w:tblCellSpacing w:w="15" w:type="dxa"/>
        </w:trPr>
        <w:tc>
          <w:tcPr>
            <w:tcW w:w="0" w:type="auto"/>
            <w:vAlign w:val="center"/>
          </w:tcPr>
          <w:p w14:paraId="10614B6A" w14:textId="265792C8" w:rsidR="009360B1" w:rsidRPr="009360B1" w:rsidDel="007B0597" w:rsidRDefault="009360B1" w:rsidP="00415C7B">
            <w:pPr>
              <w:rPr>
                <w:b/>
                <w:bCs/>
                <w:color w:val="000000" w:themeColor="text1"/>
                <w:lang w:val="en-GB"/>
              </w:rPr>
            </w:pPr>
            <w:proofErr w:type="spellStart"/>
            <w:r w:rsidRPr="009360B1">
              <w:rPr>
                <w:b/>
                <w:bCs/>
                <w:color w:val="000000" w:themeColor="text1"/>
                <w:lang w:val="en-GB"/>
              </w:rPr>
              <w:t>S</w:t>
            </w:r>
            <w:r w:rsidR="00E8610F">
              <w:rPr>
                <w:b/>
                <w:bCs/>
                <w:color w:val="000000" w:themeColor="text1"/>
                <w:lang w:val="en-GB"/>
              </w:rPr>
              <w:t>chritte</w:t>
            </w:r>
            <w:proofErr w:type="spellEnd"/>
          </w:p>
        </w:tc>
        <w:tc>
          <w:tcPr>
            <w:tcW w:w="2506" w:type="dxa"/>
            <w:vAlign w:val="center"/>
          </w:tcPr>
          <w:p w14:paraId="7F96CE16" w14:textId="05780B58" w:rsidR="009360B1" w:rsidRPr="00E8610F" w:rsidDel="007B0597" w:rsidRDefault="00E8610F" w:rsidP="00415C7B">
            <w:pPr>
              <w:rPr>
                <w:color w:val="000000" w:themeColor="text1"/>
              </w:rPr>
            </w:pPr>
            <w:r w:rsidRPr="00E8610F">
              <w:rPr>
                <w:color w:val="000000" w:themeColor="text1"/>
              </w:rPr>
              <w:t>Schritte zur Umsetzung von GPP</w:t>
            </w:r>
          </w:p>
        </w:tc>
        <w:tc>
          <w:tcPr>
            <w:tcW w:w="4349" w:type="dxa"/>
            <w:vAlign w:val="center"/>
          </w:tcPr>
          <w:p w14:paraId="576D251E" w14:textId="1C78A85D" w:rsidR="009360B1" w:rsidRPr="009360B1" w:rsidDel="007B0597" w:rsidRDefault="00E8610F" w:rsidP="00415C7B">
            <w:pPr>
              <w:rPr>
                <w:color w:val="000000" w:themeColor="text1"/>
                <w:lang w:val="en-GB"/>
              </w:rPr>
            </w:pPr>
            <w:r w:rsidRPr="00E8610F">
              <w:rPr>
                <w:color w:val="000000" w:themeColor="text1"/>
              </w:rPr>
              <w:t xml:space="preserve">Stellen Sie die Schritte zur Umsetzung von GPP in kleinen Gemeinden vor. </w:t>
            </w:r>
            <w:proofErr w:type="spellStart"/>
            <w:r w:rsidRPr="00E8610F">
              <w:rPr>
                <w:color w:val="000000" w:themeColor="text1"/>
                <w:lang w:val="en-GB"/>
              </w:rPr>
              <w:t>Welche</w:t>
            </w:r>
            <w:proofErr w:type="spellEnd"/>
            <w:r w:rsidRPr="00E8610F">
              <w:rPr>
                <w:color w:val="000000" w:themeColor="text1"/>
                <w:lang w:val="en-GB"/>
              </w:rPr>
              <w:t xml:space="preserve"> </w:t>
            </w:r>
            <w:proofErr w:type="spellStart"/>
            <w:r w:rsidRPr="00E8610F">
              <w:rPr>
                <w:color w:val="000000" w:themeColor="text1"/>
                <w:lang w:val="en-GB"/>
              </w:rPr>
              <w:t>Instrumente</w:t>
            </w:r>
            <w:proofErr w:type="spellEnd"/>
            <w:r w:rsidRPr="00E8610F">
              <w:rPr>
                <w:color w:val="000000" w:themeColor="text1"/>
                <w:lang w:val="en-GB"/>
              </w:rPr>
              <w:t xml:space="preserve"> </w:t>
            </w:r>
            <w:proofErr w:type="spellStart"/>
            <w:r w:rsidRPr="00E8610F">
              <w:rPr>
                <w:color w:val="000000" w:themeColor="text1"/>
                <w:lang w:val="en-GB"/>
              </w:rPr>
              <w:t>könnten</w:t>
            </w:r>
            <w:proofErr w:type="spellEnd"/>
            <w:r w:rsidRPr="00E8610F">
              <w:rPr>
                <w:color w:val="000000" w:themeColor="text1"/>
                <w:lang w:val="en-GB"/>
              </w:rPr>
              <w:t xml:space="preserve"> </w:t>
            </w:r>
            <w:proofErr w:type="spellStart"/>
            <w:r w:rsidRPr="00E8610F">
              <w:rPr>
                <w:color w:val="000000" w:themeColor="text1"/>
                <w:lang w:val="en-GB"/>
              </w:rPr>
              <w:t>dabei</w:t>
            </w:r>
            <w:proofErr w:type="spellEnd"/>
            <w:r w:rsidRPr="00E8610F">
              <w:rPr>
                <w:color w:val="000000" w:themeColor="text1"/>
                <w:lang w:val="en-GB"/>
              </w:rPr>
              <w:t xml:space="preserve"> </w:t>
            </w:r>
            <w:proofErr w:type="spellStart"/>
            <w:r w:rsidRPr="00E8610F">
              <w:rPr>
                <w:color w:val="000000" w:themeColor="text1"/>
                <w:lang w:val="en-GB"/>
              </w:rPr>
              <w:t>helfen</w:t>
            </w:r>
            <w:proofErr w:type="spellEnd"/>
            <w:r w:rsidRPr="00E8610F">
              <w:rPr>
                <w:color w:val="000000" w:themeColor="text1"/>
                <w:lang w:val="en-GB"/>
              </w:rPr>
              <w:t>?</w:t>
            </w:r>
          </w:p>
        </w:tc>
      </w:tr>
      <w:tr w:rsidR="009360B1" w:rsidRPr="00E8610F" w14:paraId="7CE9E46A" w14:textId="77777777" w:rsidTr="00E8610F">
        <w:trPr>
          <w:tblCellSpacing w:w="15" w:type="dxa"/>
        </w:trPr>
        <w:tc>
          <w:tcPr>
            <w:tcW w:w="0" w:type="auto"/>
            <w:vAlign w:val="center"/>
            <w:hideMark/>
          </w:tcPr>
          <w:p w14:paraId="4A768C73" w14:textId="17816E31" w:rsidR="00415C7B" w:rsidRPr="009360B1" w:rsidRDefault="00E8610F" w:rsidP="00415C7B">
            <w:pPr>
              <w:rPr>
                <w:color w:val="000000" w:themeColor="text1"/>
                <w:lang w:val="en-GB"/>
              </w:rPr>
            </w:pPr>
            <w:proofErr w:type="spellStart"/>
            <w:r>
              <w:rPr>
                <w:b/>
                <w:bCs/>
                <w:color w:val="000000" w:themeColor="text1"/>
                <w:lang w:val="en-GB"/>
              </w:rPr>
              <w:t>Lebenszykluskosten</w:t>
            </w:r>
            <w:proofErr w:type="spellEnd"/>
            <w:r w:rsidR="008E0336">
              <w:rPr>
                <w:b/>
                <w:bCs/>
                <w:color w:val="000000" w:themeColor="text1"/>
                <w:lang w:val="en-GB"/>
              </w:rPr>
              <w:t xml:space="preserve"> (LCC)</w:t>
            </w:r>
          </w:p>
        </w:tc>
        <w:tc>
          <w:tcPr>
            <w:tcW w:w="2506" w:type="dxa"/>
            <w:vAlign w:val="center"/>
            <w:hideMark/>
          </w:tcPr>
          <w:p w14:paraId="40F6F823" w14:textId="0125D886" w:rsidR="00415C7B" w:rsidRPr="00E8610F" w:rsidRDefault="00E8610F" w:rsidP="00415C7B">
            <w:pPr>
              <w:rPr>
                <w:color w:val="000000" w:themeColor="text1"/>
              </w:rPr>
            </w:pPr>
            <w:r w:rsidRPr="00E8610F">
              <w:rPr>
                <w:color w:val="000000" w:themeColor="text1"/>
              </w:rPr>
              <w:t>Die Rolle von LCC in GPP.</w:t>
            </w:r>
          </w:p>
        </w:tc>
        <w:tc>
          <w:tcPr>
            <w:tcW w:w="4349" w:type="dxa"/>
            <w:vAlign w:val="center"/>
            <w:hideMark/>
          </w:tcPr>
          <w:p w14:paraId="5D9A20D1" w14:textId="24906B3D" w:rsidR="00415C7B" w:rsidRPr="00E8610F" w:rsidRDefault="00E8610F" w:rsidP="00415C7B">
            <w:pPr>
              <w:rPr>
                <w:color w:val="000000" w:themeColor="text1"/>
              </w:rPr>
            </w:pPr>
            <w:r w:rsidRPr="00E8610F">
              <w:rPr>
                <w:color w:val="000000" w:themeColor="text1"/>
              </w:rPr>
              <w:t>Stellen Sie den Hintergrund zur Rolle der Lebenszykluskosten im umweltgerechten öffentlichen Beschaffungswesen dar (Was sind Lebenszykluskosten? Wo kommen sie im umweltgerechten öffentlichen Beschaffungswesen zum Tragen?). Veranschaulichen Sie Ihre Erläuterungen anhand eines Beispiels.</w:t>
            </w:r>
          </w:p>
        </w:tc>
      </w:tr>
      <w:tr w:rsidR="009360B1" w:rsidRPr="0031280C" w14:paraId="1E9D5E55" w14:textId="77777777" w:rsidTr="00E8610F">
        <w:trPr>
          <w:tblCellSpacing w:w="15" w:type="dxa"/>
        </w:trPr>
        <w:tc>
          <w:tcPr>
            <w:tcW w:w="0" w:type="auto"/>
            <w:vAlign w:val="center"/>
            <w:hideMark/>
          </w:tcPr>
          <w:p w14:paraId="0561D5E2" w14:textId="77777777" w:rsidR="00415C7B" w:rsidRPr="009360B1" w:rsidRDefault="00415C7B" w:rsidP="00415C7B">
            <w:pPr>
              <w:rPr>
                <w:color w:val="000000" w:themeColor="text1"/>
                <w:lang w:val="en-GB"/>
              </w:rPr>
            </w:pPr>
            <w:r w:rsidRPr="009360B1">
              <w:rPr>
                <w:b/>
                <w:bCs/>
                <w:color w:val="000000" w:themeColor="text1"/>
                <w:lang w:val="en-GB"/>
              </w:rPr>
              <w:t>Monitoring &amp; Reporting</w:t>
            </w:r>
          </w:p>
        </w:tc>
        <w:tc>
          <w:tcPr>
            <w:tcW w:w="2506" w:type="dxa"/>
            <w:vAlign w:val="center"/>
            <w:hideMark/>
          </w:tcPr>
          <w:p w14:paraId="1556F893" w14:textId="5ECB7AF3" w:rsidR="00415C7B" w:rsidRPr="00E8610F" w:rsidRDefault="00E8610F" w:rsidP="00415C7B">
            <w:pPr>
              <w:rPr>
                <w:color w:val="000000" w:themeColor="text1"/>
              </w:rPr>
            </w:pPr>
            <w:r w:rsidRPr="00E8610F">
              <w:rPr>
                <w:color w:val="000000" w:themeColor="text1"/>
              </w:rPr>
              <w:t>Überwachung und Berichterstattung über die Umsetzung von GPP.</w:t>
            </w:r>
          </w:p>
        </w:tc>
        <w:tc>
          <w:tcPr>
            <w:tcW w:w="4349" w:type="dxa"/>
            <w:vAlign w:val="center"/>
            <w:hideMark/>
          </w:tcPr>
          <w:p w14:paraId="448ADF17" w14:textId="5EE44C73" w:rsidR="00415C7B" w:rsidRPr="008E0336" w:rsidRDefault="00E8610F" w:rsidP="00415C7B">
            <w:pPr>
              <w:rPr>
                <w:color w:val="000000" w:themeColor="text1"/>
              </w:rPr>
            </w:pPr>
            <w:r w:rsidRPr="00E8610F">
              <w:rPr>
                <w:color w:val="000000" w:themeColor="text1"/>
              </w:rPr>
              <w:t xml:space="preserve">Präsentieren Sie, wie die lokale Umsetzung von GPP überwacht und </w:t>
            </w:r>
            <w:r w:rsidR="008E0336">
              <w:rPr>
                <w:color w:val="000000" w:themeColor="text1"/>
              </w:rPr>
              <w:t xml:space="preserve">darüber </w:t>
            </w:r>
            <w:r w:rsidRPr="00E8610F">
              <w:rPr>
                <w:color w:val="000000" w:themeColor="text1"/>
              </w:rPr>
              <w:t xml:space="preserve">berichtet werden kann. </w:t>
            </w:r>
            <w:r w:rsidRPr="008E0336">
              <w:rPr>
                <w:color w:val="000000" w:themeColor="text1"/>
              </w:rPr>
              <w:t>Nennen Sie Beispiele.</w:t>
            </w:r>
          </w:p>
        </w:tc>
      </w:tr>
      <w:tr w:rsidR="009360B1" w:rsidRPr="00E8610F" w14:paraId="225C7216" w14:textId="77777777" w:rsidTr="00E8610F">
        <w:trPr>
          <w:tblCellSpacing w:w="15" w:type="dxa"/>
        </w:trPr>
        <w:tc>
          <w:tcPr>
            <w:tcW w:w="0" w:type="auto"/>
            <w:vAlign w:val="center"/>
          </w:tcPr>
          <w:p w14:paraId="65AE0219" w14:textId="59F7DDB6" w:rsidR="007B0597" w:rsidRPr="009360B1" w:rsidRDefault="00E8610F" w:rsidP="00415C7B">
            <w:pPr>
              <w:rPr>
                <w:b/>
                <w:bCs/>
                <w:color w:val="000000" w:themeColor="text1"/>
                <w:lang w:val="en-GB"/>
              </w:rPr>
            </w:pPr>
            <w:proofErr w:type="spellStart"/>
            <w:r>
              <w:rPr>
                <w:b/>
                <w:bCs/>
                <w:color w:val="000000" w:themeColor="text1"/>
                <w:lang w:val="en-GB"/>
              </w:rPr>
              <w:t>Vorteile</w:t>
            </w:r>
            <w:proofErr w:type="spellEnd"/>
          </w:p>
        </w:tc>
        <w:tc>
          <w:tcPr>
            <w:tcW w:w="2506" w:type="dxa"/>
            <w:vAlign w:val="center"/>
          </w:tcPr>
          <w:p w14:paraId="5F93620E" w14:textId="4664438F" w:rsidR="007B0597" w:rsidRPr="00E8610F" w:rsidDel="007B0597" w:rsidRDefault="00E8610F" w:rsidP="007B0597">
            <w:pPr>
              <w:rPr>
                <w:color w:val="000000" w:themeColor="text1"/>
              </w:rPr>
            </w:pPr>
            <w:r w:rsidRPr="00E8610F">
              <w:rPr>
                <w:b/>
                <w:bCs/>
                <w:color w:val="000000" w:themeColor="text1"/>
              </w:rPr>
              <w:t>Warum GPP für kleine Gemeinden wichtig ist</w:t>
            </w:r>
          </w:p>
        </w:tc>
        <w:tc>
          <w:tcPr>
            <w:tcW w:w="4349" w:type="dxa"/>
            <w:vAlign w:val="center"/>
          </w:tcPr>
          <w:p w14:paraId="02875667" w14:textId="77777777" w:rsidR="00E8610F" w:rsidRPr="008E0336" w:rsidRDefault="00E8610F" w:rsidP="007B0597">
            <w:pPr>
              <w:rPr>
                <w:color w:val="000000" w:themeColor="text1"/>
              </w:rPr>
            </w:pPr>
            <w:r w:rsidRPr="00E8610F">
              <w:rPr>
                <w:color w:val="000000" w:themeColor="text1"/>
              </w:rPr>
              <w:t xml:space="preserve">Nennen Sie Gründe, warum GPP für kleine Gemeinden von Vorteil ist. </w:t>
            </w:r>
            <w:r w:rsidRPr="008E0336">
              <w:rPr>
                <w:color w:val="000000" w:themeColor="text1"/>
              </w:rPr>
              <w:t>Verwenden Sie Beispiele für bewährte Verfahren.</w:t>
            </w:r>
          </w:p>
          <w:p w14:paraId="675B76D1" w14:textId="77777777" w:rsidR="00E8610F" w:rsidRPr="00E8610F" w:rsidRDefault="00E8610F" w:rsidP="007B0597">
            <w:pPr>
              <w:rPr>
                <w:color w:val="000000" w:themeColor="text1"/>
              </w:rPr>
            </w:pPr>
            <w:r w:rsidRPr="00E8610F">
              <w:rPr>
                <w:color w:val="000000" w:themeColor="text1"/>
              </w:rPr>
              <w:t>Testen Sie mit den Teilnehmern eine Übung/Methode, mit der sie üben können, ihre Vorgesetzten zu überzeugen.</w:t>
            </w:r>
          </w:p>
          <w:p w14:paraId="34259F49" w14:textId="416B3408" w:rsidR="007B0597" w:rsidRPr="009360B1" w:rsidDel="007B0597" w:rsidRDefault="00E8610F" w:rsidP="007B0597">
            <w:pPr>
              <w:rPr>
                <w:color w:val="000000" w:themeColor="text1"/>
                <w:lang w:val="en-GB"/>
              </w:rPr>
            </w:pPr>
            <w:r w:rsidRPr="00E8610F">
              <w:rPr>
                <w:color w:val="000000" w:themeColor="text1"/>
              </w:rPr>
              <w:t xml:space="preserve">Ändert sich etwas, wenn Sie die Zielgruppe ändern? </w:t>
            </w:r>
            <w:r w:rsidRPr="00E8610F">
              <w:rPr>
                <w:color w:val="000000" w:themeColor="text1"/>
                <w:lang w:val="en-GB"/>
              </w:rPr>
              <w:t>(</w:t>
            </w:r>
            <w:proofErr w:type="spellStart"/>
            <w:r w:rsidRPr="00E8610F">
              <w:rPr>
                <w:color w:val="000000" w:themeColor="text1"/>
                <w:lang w:val="en-GB"/>
              </w:rPr>
              <w:t>Vorgesetzte</w:t>
            </w:r>
            <w:proofErr w:type="spellEnd"/>
            <w:r w:rsidRPr="00E8610F">
              <w:rPr>
                <w:color w:val="000000" w:themeColor="text1"/>
                <w:lang w:val="en-GB"/>
              </w:rPr>
              <w:t xml:space="preserve">, </w:t>
            </w:r>
            <w:proofErr w:type="spellStart"/>
            <w:r w:rsidRPr="00E8610F">
              <w:rPr>
                <w:color w:val="000000" w:themeColor="text1"/>
                <w:lang w:val="en-GB"/>
              </w:rPr>
              <w:t>Lieferanten</w:t>
            </w:r>
            <w:proofErr w:type="spellEnd"/>
            <w:r w:rsidRPr="00E8610F">
              <w:rPr>
                <w:color w:val="000000" w:themeColor="text1"/>
                <w:lang w:val="en-GB"/>
              </w:rPr>
              <w:t xml:space="preserve">, Bürger </w:t>
            </w:r>
            <w:proofErr w:type="spellStart"/>
            <w:r w:rsidRPr="00E8610F">
              <w:rPr>
                <w:color w:val="000000" w:themeColor="text1"/>
                <w:lang w:val="en-GB"/>
              </w:rPr>
              <w:t>usw</w:t>
            </w:r>
            <w:proofErr w:type="spellEnd"/>
            <w:r w:rsidRPr="00E8610F">
              <w:rPr>
                <w:color w:val="000000" w:themeColor="text1"/>
                <w:lang w:val="en-GB"/>
              </w:rPr>
              <w:t>.)</w:t>
            </w:r>
          </w:p>
        </w:tc>
      </w:tr>
      <w:bookmarkEnd w:id="0"/>
    </w:tbl>
    <w:p w14:paraId="41537C57" w14:textId="77777777" w:rsidR="00866843" w:rsidRPr="00004818" w:rsidRDefault="00866843" w:rsidP="00415C7B">
      <w:pPr>
        <w:rPr>
          <w:lang w:val="en-GB"/>
        </w:rPr>
      </w:pPr>
    </w:p>
    <w:p w14:paraId="3C16DCDA" w14:textId="77777777" w:rsidR="00E8610F" w:rsidRPr="00E8610F" w:rsidRDefault="00E8610F" w:rsidP="00E8610F">
      <w:r w:rsidRPr="00E8610F">
        <w:t>Ermutigen Sie die Teilnehmer dazu:</w:t>
      </w:r>
    </w:p>
    <w:p w14:paraId="5E33DBA0" w14:textId="7BE53CC9" w:rsidR="00512062" w:rsidRPr="00512062" w:rsidRDefault="00512062" w:rsidP="008E0336">
      <w:pPr>
        <w:pStyle w:val="Listenabsatz"/>
        <w:numPr>
          <w:ilvl w:val="0"/>
          <w:numId w:val="25"/>
        </w:numPr>
      </w:pPr>
      <w:r w:rsidRPr="00512062">
        <w:t>Verwenden Sie visuelle Hilfsmittel (Folien, Flipchart, Handouts).</w:t>
      </w:r>
    </w:p>
    <w:p w14:paraId="067D7507" w14:textId="3FC686E7" w:rsidR="00512062" w:rsidRPr="00512062" w:rsidRDefault="00512062" w:rsidP="008E0336">
      <w:pPr>
        <w:pStyle w:val="Listenabsatz"/>
        <w:numPr>
          <w:ilvl w:val="0"/>
          <w:numId w:val="25"/>
        </w:numPr>
      </w:pPr>
      <w:r w:rsidRPr="00512062">
        <w:t>Bauen Sie mindestens eine kurze interaktive Aktivität ein (z. B. eine Umfrage, Gruppendiskussion, Quiz).</w:t>
      </w:r>
    </w:p>
    <w:p w14:paraId="61D3C965" w14:textId="160D1E74" w:rsidR="00415C7B" w:rsidRPr="00512062" w:rsidRDefault="00512062" w:rsidP="008E0336">
      <w:pPr>
        <w:pStyle w:val="Listenabsatz"/>
        <w:numPr>
          <w:ilvl w:val="0"/>
          <w:numId w:val="25"/>
        </w:numPr>
      </w:pPr>
      <w:r w:rsidRPr="00512062">
        <w:t>Beenden Sie die Veranstaltung mit einer wichtigen Erkenntnis oder einer Reflexionsfrage.</w:t>
      </w:r>
    </w:p>
    <w:p w14:paraId="2C5DA34B" w14:textId="77777777" w:rsidR="00512062" w:rsidRPr="00512062" w:rsidRDefault="00512062" w:rsidP="00512062"/>
    <w:p w14:paraId="1747D400" w14:textId="77777777" w:rsidR="00512062" w:rsidRPr="00512062" w:rsidRDefault="00512062" w:rsidP="00512062"/>
    <w:p w14:paraId="4B519F56" w14:textId="77777777" w:rsidR="00512062" w:rsidRPr="00512062" w:rsidRDefault="00512062" w:rsidP="00512062"/>
    <w:p w14:paraId="14E20355" w14:textId="02BCBD49" w:rsidR="00415C7B" w:rsidRPr="007479E3" w:rsidRDefault="00415C7B" w:rsidP="00415C7B">
      <w:pPr>
        <w:rPr>
          <w:rFonts w:eastAsiaTheme="majorEastAsia" w:cstheme="majorBidi"/>
          <w:color w:val="0F4761" w:themeColor="accent1" w:themeShade="BF"/>
          <w:sz w:val="28"/>
          <w:szCs w:val="28"/>
        </w:rPr>
      </w:pPr>
      <w:r w:rsidRPr="007479E3">
        <w:rPr>
          <w:rFonts w:eastAsiaTheme="majorEastAsia" w:cstheme="majorBidi"/>
          <w:color w:val="0F4761" w:themeColor="accent1" w:themeShade="BF"/>
          <w:sz w:val="28"/>
          <w:szCs w:val="28"/>
        </w:rPr>
        <w:lastRenderedPageBreak/>
        <w:t xml:space="preserve">3. </w:t>
      </w:r>
      <w:r w:rsidR="00512062" w:rsidRPr="007479E3">
        <w:rPr>
          <w:rFonts w:eastAsiaTheme="majorEastAsia" w:cstheme="majorBidi"/>
          <w:color w:val="0F4761" w:themeColor="accent1" w:themeShade="BF"/>
          <w:sz w:val="28"/>
          <w:szCs w:val="28"/>
        </w:rPr>
        <w:t>S</w:t>
      </w:r>
      <w:r w:rsidR="007479E3" w:rsidRPr="007479E3">
        <w:rPr>
          <w:rFonts w:eastAsiaTheme="majorEastAsia" w:cstheme="majorBidi"/>
          <w:color w:val="0F4761" w:themeColor="accent1" w:themeShade="BF"/>
          <w:sz w:val="28"/>
          <w:szCs w:val="28"/>
        </w:rPr>
        <w:t>truktur der Schulung</w:t>
      </w:r>
      <w:r w:rsidR="00512062" w:rsidRPr="007479E3">
        <w:rPr>
          <w:rFonts w:eastAsiaTheme="majorEastAsia" w:cstheme="majorBidi"/>
          <w:color w:val="0F4761" w:themeColor="accent1" w:themeShade="BF"/>
          <w:sz w:val="28"/>
          <w:szCs w:val="28"/>
        </w:rPr>
        <w:t xml:space="preserve"> (Beispiel</w:t>
      </w:r>
      <w:r w:rsidR="007479E3" w:rsidRPr="007479E3">
        <w:rPr>
          <w:rFonts w:eastAsiaTheme="majorEastAsia" w:cstheme="majorBidi"/>
          <w:color w:val="0F4761" w:themeColor="accent1" w:themeShade="BF"/>
          <w:sz w:val="28"/>
          <w:szCs w:val="28"/>
        </w:rPr>
        <w:t xml:space="preserve"> für eine Agenda)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
        <w:gridCol w:w="8064"/>
      </w:tblGrid>
      <w:tr w:rsidR="00415C7B" w:rsidRPr="00004818" w14:paraId="4209081F" w14:textId="77777777">
        <w:trPr>
          <w:tblHeader/>
          <w:tblCellSpacing w:w="15" w:type="dxa"/>
        </w:trPr>
        <w:tc>
          <w:tcPr>
            <w:tcW w:w="0" w:type="auto"/>
            <w:vAlign w:val="center"/>
            <w:hideMark/>
          </w:tcPr>
          <w:p w14:paraId="3DA68CFA" w14:textId="7C742623" w:rsidR="00415C7B" w:rsidRPr="00004818" w:rsidRDefault="00512062" w:rsidP="00415C7B">
            <w:pPr>
              <w:rPr>
                <w:b/>
                <w:bCs/>
                <w:lang w:val="en-GB"/>
              </w:rPr>
            </w:pPr>
            <w:r>
              <w:rPr>
                <w:b/>
                <w:bCs/>
                <w:lang w:val="en-GB"/>
              </w:rPr>
              <w:t>Zeit</w:t>
            </w:r>
          </w:p>
        </w:tc>
        <w:tc>
          <w:tcPr>
            <w:tcW w:w="0" w:type="auto"/>
            <w:vAlign w:val="center"/>
            <w:hideMark/>
          </w:tcPr>
          <w:p w14:paraId="397B1608" w14:textId="6B1ED5BC" w:rsidR="00415C7B" w:rsidRPr="00004818" w:rsidRDefault="00512062" w:rsidP="00415C7B">
            <w:pPr>
              <w:rPr>
                <w:b/>
                <w:bCs/>
                <w:lang w:val="en-GB"/>
              </w:rPr>
            </w:pPr>
            <w:proofErr w:type="spellStart"/>
            <w:r>
              <w:rPr>
                <w:b/>
                <w:bCs/>
                <w:lang w:val="en-GB"/>
              </w:rPr>
              <w:t>Aktivität</w:t>
            </w:r>
            <w:proofErr w:type="spellEnd"/>
          </w:p>
        </w:tc>
      </w:tr>
      <w:tr w:rsidR="00415C7B" w:rsidRPr="00512062" w14:paraId="0CBDB263" w14:textId="77777777">
        <w:trPr>
          <w:tblCellSpacing w:w="15" w:type="dxa"/>
        </w:trPr>
        <w:tc>
          <w:tcPr>
            <w:tcW w:w="0" w:type="auto"/>
            <w:vAlign w:val="center"/>
            <w:hideMark/>
          </w:tcPr>
          <w:p w14:paraId="6F897795" w14:textId="53A2CA31" w:rsidR="00415C7B" w:rsidRPr="00004818" w:rsidRDefault="005B4A40" w:rsidP="00415C7B">
            <w:pPr>
              <w:rPr>
                <w:lang w:val="en-GB"/>
              </w:rPr>
            </w:pPr>
            <w:r>
              <w:rPr>
                <w:lang w:val="en-GB"/>
              </w:rPr>
              <w:t>10</w:t>
            </w:r>
            <w:r w:rsidR="00415C7B" w:rsidRPr="00004818">
              <w:rPr>
                <w:lang w:val="en-GB"/>
              </w:rPr>
              <w:t xml:space="preserve"> min</w:t>
            </w:r>
          </w:p>
        </w:tc>
        <w:tc>
          <w:tcPr>
            <w:tcW w:w="0" w:type="auto"/>
            <w:vAlign w:val="center"/>
            <w:hideMark/>
          </w:tcPr>
          <w:p w14:paraId="07BD85AB" w14:textId="5445588C" w:rsidR="00415C7B" w:rsidRPr="00512062" w:rsidRDefault="00512062" w:rsidP="00415C7B">
            <w:r w:rsidRPr="00512062">
              <w:t>Einführung und Einweisung durch den Moderator</w:t>
            </w:r>
          </w:p>
        </w:tc>
      </w:tr>
      <w:tr w:rsidR="00415C7B" w:rsidRPr="00512062" w14:paraId="736D9FE5" w14:textId="77777777">
        <w:trPr>
          <w:tblCellSpacing w:w="15" w:type="dxa"/>
        </w:trPr>
        <w:tc>
          <w:tcPr>
            <w:tcW w:w="0" w:type="auto"/>
            <w:vAlign w:val="center"/>
            <w:hideMark/>
          </w:tcPr>
          <w:p w14:paraId="64713B75" w14:textId="792B2D34" w:rsidR="00415C7B" w:rsidRPr="00004818" w:rsidRDefault="005B4A40" w:rsidP="00415C7B">
            <w:pPr>
              <w:rPr>
                <w:lang w:val="en-GB"/>
              </w:rPr>
            </w:pPr>
            <w:r>
              <w:rPr>
                <w:lang w:val="en-GB"/>
              </w:rPr>
              <w:t>3</w:t>
            </w:r>
            <w:r w:rsidR="00415C7B" w:rsidRPr="00004818">
              <w:rPr>
                <w:lang w:val="en-GB"/>
              </w:rPr>
              <w:t>0–</w:t>
            </w:r>
            <w:r>
              <w:rPr>
                <w:lang w:val="en-GB"/>
              </w:rPr>
              <w:t>4</w:t>
            </w:r>
            <w:r w:rsidR="00415C7B" w:rsidRPr="00004818">
              <w:rPr>
                <w:lang w:val="en-GB"/>
              </w:rPr>
              <w:t>0 min</w:t>
            </w:r>
          </w:p>
        </w:tc>
        <w:tc>
          <w:tcPr>
            <w:tcW w:w="0" w:type="auto"/>
            <w:vAlign w:val="center"/>
            <w:hideMark/>
          </w:tcPr>
          <w:p w14:paraId="6702D9E2" w14:textId="317DA0B4" w:rsidR="00415C7B" w:rsidRPr="00512062" w:rsidRDefault="00512062" w:rsidP="00415C7B">
            <w:r w:rsidRPr="00512062">
              <w:t>3–4 Mini</w:t>
            </w:r>
            <w:r w:rsidR="008E0336">
              <w:t>-S</w:t>
            </w:r>
            <w:r w:rsidR="007479E3">
              <w:t>chulungen</w:t>
            </w:r>
            <w:r w:rsidRPr="00512062">
              <w:t xml:space="preserve"> (jeweils 10 Min.) – Konzept vorstellen und interaktive Methode testen</w:t>
            </w:r>
          </w:p>
        </w:tc>
      </w:tr>
      <w:tr w:rsidR="00415C7B" w:rsidRPr="00512062" w14:paraId="667E677A" w14:textId="77777777">
        <w:trPr>
          <w:tblCellSpacing w:w="15" w:type="dxa"/>
        </w:trPr>
        <w:tc>
          <w:tcPr>
            <w:tcW w:w="0" w:type="auto"/>
            <w:vAlign w:val="center"/>
            <w:hideMark/>
          </w:tcPr>
          <w:p w14:paraId="4F9C0A81" w14:textId="77777777" w:rsidR="00415C7B" w:rsidRPr="00004818" w:rsidRDefault="00415C7B" w:rsidP="00415C7B">
            <w:pPr>
              <w:rPr>
                <w:lang w:val="en-GB"/>
              </w:rPr>
            </w:pPr>
            <w:r w:rsidRPr="00004818">
              <w:rPr>
                <w:lang w:val="en-GB"/>
              </w:rPr>
              <w:t>30 min</w:t>
            </w:r>
          </w:p>
        </w:tc>
        <w:tc>
          <w:tcPr>
            <w:tcW w:w="0" w:type="auto"/>
            <w:vAlign w:val="center"/>
            <w:hideMark/>
          </w:tcPr>
          <w:p w14:paraId="304BC983" w14:textId="0208A88E" w:rsidR="00415C7B" w:rsidRPr="00512062" w:rsidRDefault="00512062" w:rsidP="00415C7B">
            <w:r w:rsidRPr="00512062">
              <w:t>Feedback und Gruppendiskussion (nach jeder Sitzung)</w:t>
            </w:r>
          </w:p>
        </w:tc>
      </w:tr>
      <w:tr w:rsidR="00415C7B" w:rsidRPr="00512062" w14:paraId="63615A3A" w14:textId="77777777">
        <w:trPr>
          <w:tblCellSpacing w:w="15" w:type="dxa"/>
        </w:trPr>
        <w:tc>
          <w:tcPr>
            <w:tcW w:w="0" w:type="auto"/>
            <w:vAlign w:val="center"/>
            <w:hideMark/>
          </w:tcPr>
          <w:p w14:paraId="1A5498B3" w14:textId="77777777" w:rsidR="00415C7B" w:rsidRPr="00004818" w:rsidRDefault="00415C7B" w:rsidP="00415C7B">
            <w:pPr>
              <w:rPr>
                <w:lang w:val="en-GB"/>
              </w:rPr>
            </w:pPr>
            <w:r w:rsidRPr="00004818">
              <w:rPr>
                <w:lang w:val="en-GB"/>
              </w:rPr>
              <w:t>10 min</w:t>
            </w:r>
          </w:p>
        </w:tc>
        <w:tc>
          <w:tcPr>
            <w:tcW w:w="0" w:type="auto"/>
            <w:vAlign w:val="center"/>
            <w:hideMark/>
          </w:tcPr>
          <w:p w14:paraId="3A72DBA7" w14:textId="48D487F0" w:rsidR="00415C7B" w:rsidRPr="00512062" w:rsidRDefault="00512062" w:rsidP="00415C7B">
            <w:r w:rsidRPr="00512062">
              <w:t>Zusammenfassung und Reflexion durch den Moderator</w:t>
            </w:r>
          </w:p>
        </w:tc>
      </w:tr>
    </w:tbl>
    <w:p w14:paraId="28CF44A1" w14:textId="5F561A27" w:rsidR="00415C7B" w:rsidRPr="00512062" w:rsidRDefault="00415C7B" w:rsidP="00415C7B"/>
    <w:p w14:paraId="32889AFF" w14:textId="24A9D317" w:rsidR="00415C7B" w:rsidRPr="00512062" w:rsidRDefault="00415C7B" w:rsidP="00415C7B">
      <w:pPr>
        <w:rPr>
          <w:rFonts w:eastAsiaTheme="majorEastAsia" w:cstheme="majorBidi"/>
          <w:color w:val="0F4761" w:themeColor="accent1" w:themeShade="BF"/>
          <w:sz w:val="28"/>
          <w:szCs w:val="28"/>
        </w:rPr>
      </w:pPr>
      <w:r w:rsidRPr="00512062">
        <w:rPr>
          <w:rFonts w:eastAsiaTheme="majorEastAsia" w:cstheme="majorBidi"/>
          <w:color w:val="0F4761" w:themeColor="accent1" w:themeShade="BF"/>
          <w:sz w:val="28"/>
          <w:szCs w:val="28"/>
        </w:rPr>
        <w:t xml:space="preserve">4. </w:t>
      </w:r>
      <w:r w:rsidR="00512062" w:rsidRPr="00512062">
        <w:rPr>
          <w:rFonts w:eastAsiaTheme="majorEastAsia" w:cstheme="majorBidi"/>
          <w:color w:val="0F4761" w:themeColor="accent1" w:themeShade="BF"/>
          <w:sz w:val="28"/>
          <w:szCs w:val="28"/>
        </w:rPr>
        <w:t>Fragen zum Feedback</w:t>
      </w:r>
    </w:p>
    <w:p w14:paraId="7B5B8D2C" w14:textId="1236627F" w:rsidR="00512062" w:rsidRPr="00512062" w:rsidRDefault="00512062" w:rsidP="00512062">
      <w:r w:rsidRPr="00512062">
        <w:t>Verteilen oder projizieren Sie diese Liste nach jeder Min</w:t>
      </w:r>
      <w:r w:rsidR="008E0336">
        <w:t>i-S</w:t>
      </w:r>
      <w:r w:rsidR="007479E3">
        <w:t>chulung</w:t>
      </w:r>
      <w:r w:rsidRPr="00512062">
        <w:t>, um ein strukturiertes Feedback unter den Teilnehmern zu ermöglichen.</w:t>
      </w:r>
    </w:p>
    <w:p w14:paraId="2F4E3A65" w14:textId="77777777" w:rsidR="00512062" w:rsidRPr="00512062" w:rsidRDefault="00512062" w:rsidP="00512062">
      <w:r w:rsidRPr="00512062">
        <w:t>Die Teilnehmer können eine einfache Skala von 1 bis 5 oder qualitative Kommentare verwenden.</w:t>
      </w:r>
    </w:p>
    <w:p w14:paraId="7D8EB908" w14:textId="25A33DB4" w:rsidR="00415C7B" w:rsidRPr="00512062" w:rsidRDefault="00415C7B" w:rsidP="00512062">
      <w:pPr>
        <w:rPr>
          <w:b/>
          <w:bCs/>
        </w:rPr>
      </w:pPr>
      <w:r w:rsidRPr="00512062">
        <w:rPr>
          <w:b/>
          <w:bCs/>
        </w:rPr>
        <w:t xml:space="preserve">A. </w:t>
      </w:r>
      <w:r w:rsidR="00512062" w:rsidRPr="00512062">
        <w:rPr>
          <w:b/>
          <w:bCs/>
        </w:rPr>
        <w:t>Inhalt und Klarheit</w:t>
      </w:r>
    </w:p>
    <w:p w14:paraId="360E143F" w14:textId="1C5666FC" w:rsidR="00512062" w:rsidRPr="00512062" w:rsidRDefault="00512062" w:rsidP="008E0336">
      <w:pPr>
        <w:pStyle w:val="Listenabsatz"/>
        <w:numPr>
          <w:ilvl w:val="0"/>
          <w:numId w:val="28"/>
        </w:numPr>
      </w:pPr>
      <w:r w:rsidRPr="00512062">
        <w:t>War das Thema klar definiert und für die nachhaltige Beschaffung relevant?</w:t>
      </w:r>
    </w:p>
    <w:p w14:paraId="552B7B2B" w14:textId="488161B5" w:rsidR="00512062" w:rsidRPr="00512062" w:rsidRDefault="00512062" w:rsidP="008E0336">
      <w:pPr>
        <w:pStyle w:val="Listenabsatz"/>
        <w:numPr>
          <w:ilvl w:val="0"/>
          <w:numId w:val="28"/>
        </w:numPr>
      </w:pPr>
      <w:r w:rsidRPr="00512062">
        <w:t>Wurden wichtige Konzepte und rechtliche Aspekte präzise und verständlich erläutert?</w:t>
      </w:r>
    </w:p>
    <w:p w14:paraId="06089051" w14:textId="3C14C874" w:rsidR="00512062" w:rsidRPr="00512062" w:rsidRDefault="00512062" w:rsidP="008E0336">
      <w:pPr>
        <w:pStyle w:val="Listenabsatz"/>
        <w:numPr>
          <w:ilvl w:val="0"/>
          <w:numId w:val="28"/>
        </w:numPr>
      </w:pPr>
      <w:r w:rsidRPr="00512062">
        <w:t>War die Veranstaltung für ein Publikum aus dem Bereich der öffentlichen Beschaffung angemessen ausgerichtet?</w:t>
      </w:r>
    </w:p>
    <w:p w14:paraId="7C177A60" w14:textId="779D5F58" w:rsidR="00415C7B" w:rsidRPr="00512062" w:rsidRDefault="00415C7B" w:rsidP="00512062">
      <w:pPr>
        <w:rPr>
          <w:b/>
          <w:bCs/>
        </w:rPr>
      </w:pPr>
      <w:r w:rsidRPr="00512062">
        <w:rPr>
          <w:b/>
          <w:bCs/>
        </w:rPr>
        <w:t>B. S</w:t>
      </w:r>
      <w:r w:rsidR="00512062" w:rsidRPr="00512062">
        <w:rPr>
          <w:b/>
          <w:bCs/>
        </w:rPr>
        <w:t>truktur und Ablauf</w:t>
      </w:r>
    </w:p>
    <w:p w14:paraId="2DC2D6A2" w14:textId="20B7E0B8" w:rsidR="00512062" w:rsidRPr="00512062" w:rsidRDefault="00512062" w:rsidP="008E0336">
      <w:pPr>
        <w:pStyle w:val="Listenabsatz"/>
        <w:numPr>
          <w:ilvl w:val="0"/>
          <w:numId w:val="28"/>
        </w:numPr>
      </w:pPr>
      <w:r w:rsidRPr="00512062">
        <w:t>Gab es eine logische Struktur (Einleitung, Kernaussage, Schlussfolgerung)?</w:t>
      </w:r>
    </w:p>
    <w:p w14:paraId="418BB135" w14:textId="2D25ED39" w:rsidR="00512062" w:rsidRPr="00512062" w:rsidRDefault="00512062" w:rsidP="008E0336">
      <w:pPr>
        <w:pStyle w:val="Listenabsatz"/>
        <w:numPr>
          <w:ilvl w:val="0"/>
          <w:numId w:val="28"/>
        </w:numPr>
      </w:pPr>
      <w:r w:rsidRPr="00512062">
        <w:t>Wurde die Zeit effektiv genutzt?</w:t>
      </w:r>
    </w:p>
    <w:p w14:paraId="6041C6D9" w14:textId="1C9E8CE8" w:rsidR="00415C7B" w:rsidRPr="00512062" w:rsidRDefault="00415C7B" w:rsidP="00512062">
      <w:pPr>
        <w:rPr>
          <w:b/>
          <w:bCs/>
        </w:rPr>
      </w:pPr>
      <w:r w:rsidRPr="00512062">
        <w:rPr>
          <w:b/>
          <w:bCs/>
        </w:rPr>
        <w:t xml:space="preserve">C. </w:t>
      </w:r>
      <w:r w:rsidR="00512062" w:rsidRPr="00512062">
        <w:rPr>
          <w:b/>
          <w:bCs/>
        </w:rPr>
        <w:t>Durchführung von Schulungen</w:t>
      </w:r>
    </w:p>
    <w:p w14:paraId="2AEF4E81" w14:textId="04B10187" w:rsidR="00512062" w:rsidRPr="00512062" w:rsidRDefault="00512062" w:rsidP="008E0336">
      <w:pPr>
        <w:pStyle w:val="Listenabsatz"/>
        <w:numPr>
          <w:ilvl w:val="0"/>
          <w:numId w:val="28"/>
        </w:numPr>
      </w:pPr>
      <w:r w:rsidRPr="00512062">
        <w:t>Hat der Trainer die Teilnehmer einbezogen (Fragen, Beispiele, visuelle Hilfsmittel, Interaktion)?</w:t>
      </w:r>
    </w:p>
    <w:p w14:paraId="39A38740" w14:textId="4C9F5D12" w:rsidR="00512062" w:rsidRPr="00512062" w:rsidRDefault="00512062" w:rsidP="008E0336">
      <w:pPr>
        <w:pStyle w:val="Listenabsatz"/>
        <w:numPr>
          <w:ilvl w:val="0"/>
          <w:numId w:val="28"/>
        </w:numPr>
      </w:pPr>
      <w:r w:rsidRPr="00512062">
        <w:t>Hat er klar, inklusiv und selbstbewusst kommuniziert?</w:t>
      </w:r>
    </w:p>
    <w:p w14:paraId="768A1A02" w14:textId="6A69AC04" w:rsidR="00512062" w:rsidRPr="00512062" w:rsidRDefault="00512062" w:rsidP="008E0336">
      <w:pPr>
        <w:pStyle w:val="Listenabsatz"/>
        <w:numPr>
          <w:ilvl w:val="0"/>
          <w:numId w:val="28"/>
        </w:numPr>
      </w:pPr>
      <w:r w:rsidRPr="00512062">
        <w:t>Waren die Methoden für das Lernen von Erwachsenen geeignet (Diskussion, Beispiele, Reflexion)?</w:t>
      </w:r>
    </w:p>
    <w:p w14:paraId="775DCED4" w14:textId="3D7CD2BD" w:rsidR="00415C7B" w:rsidRPr="00512062" w:rsidRDefault="00415C7B" w:rsidP="00512062">
      <w:pPr>
        <w:rPr>
          <w:b/>
          <w:bCs/>
        </w:rPr>
      </w:pPr>
      <w:r w:rsidRPr="00512062">
        <w:rPr>
          <w:b/>
          <w:bCs/>
        </w:rPr>
        <w:t xml:space="preserve">D. </w:t>
      </w:r>
      <w:r w:rsidR="00512062" w:rsidRPr="00512062">
        <w:rPr>
          <w:b/>
          <w:bCs/>
        </w:rPr>
        <w:t>Praktische Anwendung</w:t>
      </w:r>
    </w:p>
    <w:p w14:paraId="40F092BB" w14:textId="2F44F7C1" w:rsidR="00512062" w:rsidRPr="00512062" w:rsidRDefault="00512062" w:rsidP="008E0336">
      <w:pPr>
        <w:pStyle w:val="Listenabsatz"/>
        <w:numPr>
          <w:ilvl w:val="0"/>
          <w:numId w:val="28"/>
        </w:numPr>
      </w:pPr>
      <w:r w:rsidRPr="00512062">
        <w:t>Hat der Trainer die Theorie mit praktischen Beschaffungsbeispielen oder -instrumenten verknüpft?</w:t>
      </w:r>
    </w:p>
    <w:p w14:paraId="3820BCEF" w14:textId="2DD4B553" w:rsidR="00512062" w:rsidRPr="00512062" w:rsidRDefault="00512062" w:rsidP="008E0336">
      <w:pPr>
        <w:pStyle w:val="Listenabsatz"/>
        <w:numPr>
          <w:ilvl w:val="0"/>
          <w:numId w:val="28"/>
        </w:numPr>
      </w:pPr>
      <w:r w:rsidRPr="00512062">
        <w:t>Hat die Sitzung zum Nachdenken darüber angeregt, wie Nachhaltigkeit in realen Ausschreibungen angewendet werden kann?</w:t>
      </w:r>
    </w:p>
    <w:p w14:paraId="3EFCB40D" w14:textId="2EFCA20A" w:rsidR="00415C7B" w:rsidRPr="00512062" w:rsidRDefault="00415C7B" w:rsidP="00512062">
      <w:pPr>
        <w:rPr>
          <w:b/>
          <w:bCs/>
        </w:rPr>
      </w:pPr>
      <w:r w:rsidRPr="00512062">
        <w:rPr>
          <w:b/>
          <w:bCs/>
        </w:rPr>
        <w:t xml:space="preserve">E. </w:t>
      </w:r>
      <w:r w:rsidR="00512062" w:rsidRPr="00512062">
        <w:rPr>
          <w:b/>
          <w:bCs/>
        </w:rPr>
        <w:t>Gesamteindruck</w:t>
      </w:r>
    </w:p>
    <w:p w14:paraId="07AF5CB1" w14:textId="6844CE22" w:rsidR="00512062" w:rsidRPr="00512062" w:rsidRDefault="00512062" w:rsidP="008E0336">
      <w:pPr>
        <w:pStyle w:val="Listenabsatz"/>
        <w:numPr>
          <w:ilvl w:val="0"/>
          <w:numId w:val="28"/>
        </w:numPr>
      </w:pPr>
      <w:r w:rsidRPr="00512062">
        <w:t>Was war der stärkste Aspekt dieser Mini</w:t>
      </w:r>
      <w:r w:rsidR="007479E3">
        <w:t>-Schulung</w:t>
      </w:r>
      <w:r w:rsidRPr="00512062">
        <w:t>?</w:t>
      </w:r>
    </w:p>
    <w:p w14:paraId="7C9102C4" w14:textId="094BD1D5" w:rsidR="00415C7B" w:rsidRPr="00512062" w:rsidRDefault="00512062" w:rsidP="008E0336">
      <w:pPr>
        <w:pStyle w:val="Listenabsatz"/>
        <w:numPr>
          <w:ilvl w:val="0"/>
          <w:numId w:val="28"/>
        </w:numPr>
      </w:pPr>
      <w:r w:rsidRPr="00512062">
        <w:t>Welchen Vorschlag würden Sie machen, um sie noch effektiver zu gestalten?</w:t>
      </w:r>
    </w:p>
    <w:p w14:paraId="43235ED7" w14:textId="77777777" w:rsidR="00512062" w:rsidRPr="00512062" w:rsidRDefault="00512062" w:rsidP="00512062"/>
    <w:p w14:paraId="2B7927F2" w14:textId="77777777" w:rsidR="00512062" w:rsidRPr="008E0336" w:rsidRDefault="00415C7B" w:rsidP="00512062">
      <w:pPr>
        <w:rPr>
          <w:rFonts w:eastAsiaTheme="majorEastAsia" w:cstheme="majorBidi"/>
          <w:color w:val="0F4761" w:themeColor="accent1" w:themeShade="BF"/>
          <w:sz w:val="28"/>
          <w:szCs w:val="28"/>
        </w:rPr>
      </w:pPr>
      <w:r w:rsidRPr="008E0336">
        <w:rPr>
          <w:rFonts w:eastAsiaTheme="majorEastAsia" w:cstheme="majorBidi"/>
          <w:color w:val="0F4761" w:themeColor="accent1" w:themeShade="BF"/>
          <w:sz w:val="28"/>
          <w:szCs w:val="28"/>
        </w:rPr>
        <w:lastRenderedPageBreak/>
        <w:t xml:space="preserve">5. </w:t>
      </w:r>
      <w:r w:rsidR="00512062" w:rsidRPr="008E0336">
        <w:rPr>
          <w:rFonts w:eastAsiaTheme="majorEastAsia" w:cstheme="majorBidi"/>
          <w:color w:val="0F4761" w:themeColor="accent1" w:themeShade="BF"/>
          <w:sz w:val="28"/>
          <w:szCs w:val="28"/>
        </w:rPr>
        <w:t>Tipps für Moderatoren</w:t>
      </w:r>
    </w:p>
    <w:p w14:paraId="6DEAF977" w14:textId="16D44C6B" w:rsidR="00512062" w:rsidRPr="00512062" w:rsidRDefault="00512062" w:rsidP="008E0336">
      <w:pPr>
        <w:pStyle w:val="Listenabsatz"/>
        <w:numPr>
          <w:ilvl w:val="0"/>
          <w:numId w:val="25"/>
        </w:numPr>
      </w:pPr>
      <w:r w:rsidRPr="00512062">
        <w:t>Bilden Sie Paare aus Teilnehme</w:t>
      </w:r>
      <w:r w:rsidR="008E0336">
        <w:t>nden</w:t>
      </w:r>
      <w:r w:rsidRPr="00512062">
        <w:t xml:space="preserve"> mit sich ergänzenden Themen (z. B. Recht </w:t>
      </w:r>
      <w:r w:rsidR="008E0336">
        <w:t>und</w:t>
      </w:r>
      <w:r w:rsidRPr="00512062">
        <w:t xml:space="preserve"> Soziales), um integriertes Denken zu fördern.</w:t>
      </w:r>
    </w:p>
    <w:p w14:paraId="6A71299D" w14:textId="20680C31" w:rsidR="00512062" w:rsidRPr="00512062" w:rsidRDefault="00512062" w:rsidP="008E0336">
      <w:pPr>
        <w:pStyle w:val="Listenabsatz"/>
        <w:numPr>
          <w:ilvl w:val="0"/>
          <w:numId w:val="25"/>
        </w:numPr>
      </w:pPr>
      <w:r w:rsidRPr="00512062">
        <w:t>Legen Sie Grundregeln für konstruktives Feedback fest („Was hat gut funktioniert …“ → „Was könnte verbessert werden …“ Senden Sie „Ich-Botschaften“ …).</w:t>
      </w:r>
    </w:p>
    <w:p w14:paraId="12564EB8" w14:textId="60BEFFA3" w:rsidR="00512062" w:rsidRPr="00512062" w:rsidRDefault="00512062" w:rsidP="008E0336">
      <w:pPr>
        <w:pStyle w:val="Listenabsatz"/>
        <w:numPr>
          <w:ilvl w:val="0"/>
          <w:numId w:val="25"/>
        </w:numPr>
      </w:pPr>
      <w:r w:rsidRPr="00512062">
        <w:t>Schließen Sie mit einer gemeinsamen Reflexion: „Was haben wir über die Vermittlung nachhaltiger Beschaffung gelernt?“</w:t>
      </w:r>
    </w:p>
    <w:p w14:paraId="3CF7582D" w14:textId="3B1DCE20" w:rsidR="00415C7B" w:rsidRPr="00512062" w:rsidRDefault="00512062" w:rsidP="008E0336">
      <w:pPr>
        <w:pStyle w:val="Listenabsatz"/>
        <w:numPr>
          <w:ilvl w:val="0"/>
          <w:numId w:val="25"/>
        </w:numPr>
      </w:pPr>
      <w:r w:rsidRPr="00512062">
        <w:t>Optional können Sie die Mini</w:t>
      </w:r>
      <w:r w:rsidR="008E0336">
        <w:t>-Sessions</w:t>
      </w:r>
      <w:r w:rsidRPr="00512062">
        <w:t xml:space="preserve"> zur Selbstüberprüfung aufzeichnen.</w:t>
      </w:r>
    </w:p>
    <w:sectPr w:rsidR="00415C7B" w:rsidRPr="0051206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4E1C" w14:textId="77777777" w:rsidR="009323A8" w:rsidRDefault="009323A8" w:rsidP="009D5F0A">
      <w:r>
        <w:separator/>
      </w:r>
    </w:p>
  </w:endnote>
  <w:endnote w:type="continuationSeparator" w:id="0">
    <w:p w14:paraId="54593196" w14:textId="77777777" w:rsidR="009323A8" w:rsidRDefault="009323A8"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7904" w14:textId="715E1ECE" w:rsidR="009D5F0A" w:rsidRPr="009D5F0A" w:rsidRDefault="00E8610F" w:rsidP="009D5F0A">
    <w:pPr>
      <w:pStyle w:val="Fuzeile"/>
      <w:jc w:val="both"/>
      <w:rPr>
        <w:sz w:val="13"/>
        <w:szCs w:val="13"/>
        <w:lang w:val="en-US"/>
      </w:rPr>
    </w:pPr>
    <w:r w:rsidRPr="00E8610F">
      <w:rPr>
        <w:noProof/>
        <w:sz w:val="13"/>
        <w:szCs w:val="13"/>
      </w:rPr>
      <mc:AlternateContent>
        <mc:Choice Requires="wps">
          <w:drawing>
            <wp:anchor distT="0" distB="0" distL="114300" distR="114300" simplePos="0" relativeHeight="251661312" behindDoc="0" locked="0" layoutInCell="1" allowOverlap="1" wp14:anchorId="42D0B933" wp14:editId="6B5443BD">
              <wp:simplePos x="0" y="0"/>
              <wp:positionH relativeFrom="column">
                <wp:posOffset>1957705</wp:posOffset>
              </wp:positionH>
              <wp:positionV relativeFrom="paragraph">
                <wp:posOffset>-4445</wp:posOffset>
              </wp:positionV>
              <wp:extent cx="4526280" cy="646290"/>
              <wp:effectExtent l="0" t="0" r="0" b="0"/>
              <wp:wrapNone/>
              <wp:docPr id="121" name="Google Shape;121;p22"/>
              <wp:cNvGraphicFramePr/>
              <a:graphic xmlns:a="http://schemas.openxmlformats.org/drawingml/2006/main">
                <a:graphicData uri="http://schemas.microsoft.com/office/word/2010/wordprocessingShape">
                  <wps:wsp>
                    <wps:cNvSpPr txBox="1"/>
                    <wps:spPr>
                      <a:xfrm>
                        <a:off x="0" y="0"/>
                        <a:ext cx="4526280" cy="646290"/>
                      </a:xfrm>
                      <a:prstGeom prst="rect">
                        <a:avLst/>
                      </a:prstGeom>
                      <a:noFill/>
                      <a:ln>
                        <a:noFill/>
                      </a:ln>
                    </wps:spPr>
                    <wps:txbx>
                      <w:txbxContent>
                        <w:p w14:paraId="6D1C272E" w14:textId="77777777" w:rsidR="00E8610F" w:rsidRDefault="00E8610F" w:rsidP="00E8610F">
                          <w:pPr>
                            <w:rPr>
                              <w:rFonts w:ascii="Arial" w:eastAsia="Arial" w:hAnsi="Arial" w:cs="Arial"/>
                              <w:color w:val="000000"/>
                              <w:sz w:val="12"/>
                              <w:szCs w:val="12"/>
                            </w:rPr>
                          </w:pPr>
                          <w:r>
                            <w:rPr>
                              <w:rFonts w:ascii="Arial" w:eastAsia="Arial" w:hAnsi="Arial" w:cs="Arial"/>
                              <w:color w:val="000000"/>
                              <w:sz w:val="12"/>
                              <w:szCs w:val="12"/>
                            </w:rPr>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type w14:anchorId="42D0B933" id="_x0000_t202" coordsize="21600,21600" o:spt="202" path="m,l,21600r21600,l21600,xe">
              <v:stroke joinstyle="miter"/>
              <v:path gradientshapeok="t" o:connecttype="rect"/>
            </v:shapetype>
            <v:shape id="Google Shape;121;p22" o:spid="_x0000_s1026" type="#_x0000_t202" style="position:absolute;left:0;text-align:left;margin-left:154.15pt;margin-top:-.35pt;width:356.4pt;height:50.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KSktgEAAFgDAAAOAAAAZHJzL2Uyb0RvYy54bWysU9tuGjEQfa/Uf7D8XrysgCYrlqhNRFUp&#13;&#10;aiMl/QDjtVlLvtVj2OXvOzYESPpW9cXYc4aZc87MLu9Ga8heRtDetXQ6qSiRTvhOu21Lf72sP91Q&#13;&#10;Aom7jhvvZEsPEujd6uOH5RAaWfvem05GgkUcNENoaZ9SaBgD0UvLYeKDdAgqHy1P+Ixb1kU+YHVr&#13;&#10;WF1VCzb42IXohQTA6MMRpKtSXykp0k+lQCZiWorcUjljOTf5ZKslb7aRh16LEw3+Dyws1w6bnks9&#13;&#10;8MTJLuq/Slktogev0kR4y7xSWsiiAdVMq3dqnnseZNGC5kA42wT/r6z4sX8OT5Gk8asfcYDZkCFA&#13;&#10;AxjMekYVbf5FpgRxtPBwtk2OiQgMzub1or5BSCC2mC3q2+Iru/w7REjfpLckX1oacSzFLb5/hIQd&#13;&#10;MfU1JTdzfq2NKaMx7k0AE3OEXSjmWxo344n3xncHlANBrDX2euSQnnjEkU4pGXDMLYXfOx4lJea7&#13;&#10;Qx9vp7N6jntRHrP55wplxGtkc41wJ3qP25MoOV7vU9mlzBHCl11C4kVPZnWkciKL4ysyT6uW9+P6&#13;&#10;XbIuH8TqDwAAAP//AwBQSwMEFAAGAAgAAAAhAD8usZDgAAAADwEAAA8AAABkcnMvZG93bnJldi54&#13;&#10;bWxMT8tuwjAQvFfqP1hbqRcEdojUohAH9XnsgZSqVxMvSdR4bcUGXL6+zqlcVrOa3XmUm2gGdsLR&#13;&#10;95YkZAsBDKmxuqdWwu7zfb4C5oMirQZLKOEXPWyq25tSFdqeaYunOrQsiZAvlIQuBFdw7psOjfIL&#13;&#10;65ASd7CjUSGtY8v1qM5J3Ax8KcQDN6qn5NAphy8dNj/10UjAS+3ecn6IH3FnLzNnnr++Z1sp7+/i&#13;&#10;6zqNpzWwgDH8f8DUIeWHKgXb2yNpzwYJuVjl6VTC/BHYxItllgHbTygBXpX8ukf1BwAA//8DAFBL&#13;&#10;AQItABQABgAIAAAAIQC2gziS/gAAAOEBAAATAAAAAAAAAAAAAAAAAAAAAABbQ29udGVudF9UeXBl&#13;&#10;c10ueG1sUEsBAi0AFAAGAAgAAAAhADj9If/WAAAAlAEAAAsAAAAAAAAAAAAAAAAALwEAAF9yZWxz&#13;&#10;Ly5yZWxzUEsBAi0AFAAGAAgAAAAhAJU0pKS2AQAAWAMAAA4AAAAAAAAAAAAAAAAALgIAAGRycy9l&#13;&#10;Mm9Eb2MueG1sUEsBAi0AFAAGAAgAAAAhAD8usZDgAAAADwEAAA8AAAAAAAAAAAAAAAAAEAQAAGRy&#13;&#10;cy9kb3ducmV2LnhtbFBLBQYAAAAABAAEAPMAAAAdBQAAAAA=&#13;&#10;" filled="f" stroked="f">
              <v:textbox style="mso-fit-shape-to-text:t" inset="2.53958mm,1.2694mm,2.53958mm,1.2694mm">
                <w:txbxContent>
                  <w:p w14:paraId="6D1C272E" w14:textId="77777777" w:rsidR="00E8610F" w:rsidRDefault="00E8610F" w:rsidP="00E8610F">
                    <w:pPr>
                      <w:rPr>
                        <w:rFonts w:ascii="Arial" w:eastAsia="Arial" w:hAnsi="Arial" w:cs="Arial"/>
                        <w:color w:val="000000"/>
                        <w:sz w:val="12"/>
                        <w:szCs w:val="12"/>
                      </w:rPr>
                    </w:pPr>
                    <w:r>
                      <w:rPr>
                        <w:rFonts w:ascii="Arial" w:eastAsia="Arial" w:hAnsi="Arial" w:cs="Arial"/>
                        <w:color w:val="000000"/>
                        <w:sz w:val="12"/>
                        <w:szCs w:val="12"/>
                      </w:rPr>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txbxContent>
              </v:textbox>
            </v:shape>
          </w:pict>
        </mc:Fallback>
      </mc:AlternateContent>
    </w:r>
    <w:r w:rsidR="009D5F0A" w:rsidRPr="009D5F0A">
      <w:rPr>
        <w:noProof/>
        <w:sz w:val="13"/>
        <w:szCs w:val="13"/>
      </w:rPr>
      <w:drawing>
        <wp:anchor distT="0" distB="0" distL="114300" distR="114300" simplePos="0" relativeHeight="251659264" behindDoc="0" locked="0" layoutInCell="1" allowOverlap="1" wp14:anchorId="7C97FFB5" wp14:editId="6E39B026">
          <wp:simplePos x="0" y="0"/>
          <wp:positionH relativeFrom="column">
            <wp:posOffset>1905</wp:posOffset>
          </wp:positionH>
          <wp:positionV relativeFrom="paragraph">
            <wp:posOffset>-4445</wp:posOffset>
          </wp:positionV>
          <wp:extent cx="1841500" cy="386080"/>
          <wp:effectExtent l="0" t="0" r="0" b="0"/>
          <wp:wrapSquare wrapText="bothSides"/>
          <wp:docPr id="64348184" name="Grafik 2" descr="Ein Bild, das Text, Schrift, Electric Blue (Farbe),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8184" name="Grafik 2" descr="Ein Bild, das Text, Schrift, Electric Blue (Farbe),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41500" cy="386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C31D" w14:textId="77777777" w:rsidR="009323A8" w:rsidRDefault="009323A8" w:rsidP="009D5F0A">
      <w:r>
        <w:separator/>
      </w:r>
    </w:p>
  </w:footnote>
  <w:footnote w:type="continuationSeparator" w:id="0">
    <w:p w14:paraId="75F5216F" w14:textId="77777777" w:rsidR="009323A8" w:rsidRDefault="009323A8"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400F" w14:textId="77777777" w:rsidR="009D5F0A" w:rsidRDefault="009D5F0A">
    <w:pPr>
      <w:pStyle w:val="Kopfzeile"/>
    </w:pPr>
    <w:r>
      <w:rPr>
        <w:noProof/>
      </w:rPr>
      <w:drawing>
        <wp:anchor distT="0" distB="0" distL="114300" distR="114300" simplePos="0" relativeHeight="251658240" behindDoc="1" locked="0" layoutInCell="1" allowOverlap="1" wp14:anchorId="5EA582CF" wp14:editId="0E981CDD">
          <wp:simplePos x="0" y="0"/>
          <wp:positionH relativeFrom="column">
            <wp:posOffset>5234305</wp:posOffset>
          </wp:positionH>
          <wp:positionV relativeFrom="paragraph">
            <wp:posOffset>-118745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23"/>
    <w:multiLevelType w:val="hybridMultilevel"/>
    <w:tmpl w:val="1BCCD5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36DD"/>
    <w:multiLevelType w:val="multilevel"/>
    <w:tmpl w:val="D7B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1788"/>
    <w:multiLevelType w:val="hybridMultilevel"/>
    <w:tmpl w:val="AE3A87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CB1979"/>
    <w:multiLevelType w:val="multilevel"/>
    <w:tmpl w:val="EB3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06F2D"/>
    <w:multiLevelType w:val="multilevel"/>
    <w:tmpl w:val="ABCC45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43B6B"/>
    <w:multiLevelType w:val="multilevel"/>
    <w:tmpl w:val="676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71839"/>
    <w:multiLevelType w:val="multilevel"/>
    <w:tmpl w:val="DB3407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33766"/>
    <w:multiLevelType w:val="multilevel"/>
    <w:tmpl w:val="0FD4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B38EE"/>
    <w:multiLevelType w:val="hybridMultilevel"/>
    <w:tmpl w:val="73A4B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702E3B"/>
    <w:multiLevelType w:val="multilevel"/>
    <w:tmpl w:val="89E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F5FAD"/>
    <w:multiLevelType w:val="multilevel"/>
    <w:tmpl w:val="783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B1CBB"/>
    <w:multiLevelType w:val="hybridMultilevel"/>
    <w:tmpl w:val="DC788D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530B1A"/>
    <w:multiLevelType w:val="hybridMultilevel"/>
    <w:tmpl w:val="25628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A63745"/>
    <w:multiLevelType w:val="multilevel"/>
    <w:tmpl w:val="0BEA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E130B"/>
    <w:multiLevelType w:val="multilevel"/>
    <w:tmpl w:val="7AE8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E76B5"/>
    <w:multiLevelType w:val="multilevel"/>
    <w:tmpl w:val="9710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75242"/>
    <w:multiLevelType w:val="hybridMultilevel"/>
    <w:tmpl w:val="F670F08A"/>
    <w:lvl w:ilvl="0" w:tplc="85D6079A">
      <w:start w:val="26"/>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7543477"/>
    <w:multiLevelType w:val="multilevel"/>
    <w:tmpl w:val="06D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A3B66"/>
    <w:multiLevelType w:val="multilevel"/>
    <w:tmpl w:val="EBB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4511F"/>
    <w:multiLevelType w:val="hybridMultilevel"/>
    <w:tmpl w:val="CCC2C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D34AB4"/>
    <w:multiLevelType w:val="hybridMultilevel"/>
    <w:tmpl w:val="61B01C4A"/>
    <w:lvl w:ilvl="0" w:tplc="85D6079A">
      <w:start w:val="26"/>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3D0CE4"/>
    <w:multiLevelType w:val="hybridMultilevel"/>
    <w:tmpl w:val="680E5B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C909BF"/>
    <w:multiLevelType w:val="hybridMultilevel"/>
    <w:tmpl w:val="1740489C"/>
    <w:lvl w:ilvl="0" w:tplc="85D6079A">
      <w:start w:val="26"/>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7E267F"/>
    <w:multiLevelType w:val="multilevel"/>
    <w:tmpl w:val="0352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948A9"/>
    <w:multiLevelType w:val="hybridMultilevel"/>
    <w:tmpl w:val="83D88F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F762AA"/>
    <w:multiLevelType w:val="hybridMultilevel"/>
    <w:tmpl w:val="C262BD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CB3870"/>
    <w:multiLevelType w:val="multilevel"/>
    <w:tmpl w:val="BF48B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2212C"/>
    <w:multiLevelType w:val="multilevel"/>
    <w:tmpl w:val="90A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74DDF"/>
    <w:multiLevelType w:val="multilevel"/>
    <w:tmpl w:val="3D04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33263"/>
    <w:multiLevelType w:val="multilevel"/>
    <w:tmpl w:val="625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42DC3"/>
    <w:multiLevelType w:val="multilevel"/>
    <w:tmpl w:val="9B1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C2CE3"/>
    <w:multiLevelType w:val="multilevel"/>
    <w:tmpl w:val="87AEC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E2A35"/>
    <w:multiLevelType w:val="multilevel"/>
    <w:tmpl w:val="F94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13330">
    <w:abstractNumId w:val="9"/>
  </w:num>
  <w:num w:numId="2" w16cid:durableId="1627194346">
    <w:abstractNumId w:val="23"/>
  </w:num>
  <w:num w:numId="3" w16cid:durableId="778989265">
    <w:abstractNumId w:val="15"/>
  </w:num>
  <w:num w:numId="4" w16cid:durableId="281231018">
    <w:abstractNumId w:val="3"/>
  </w:num>
  <w:num w:numId="5" w16cid:durableId="1677616540">
    <w:abstractNumId w:val="30"/>
  </w:num>
  <w:num w:numId="6" w16cid:durableId="380176867">
    <w:abstractNumId w:val="27"/>
  </w:num>
  <w:num w:numId="7" w16cid:durableId="976450231">
    <w:abstractNumId w:val="1"/>
  </w:num>
  <w:num w:numId="8" w16cid:durableId="957953334">
    <w:abstractNumId w:val="10"/>
  </w:num>
  <w:num w:numId="9" w16cid:durableId="75976659">
    <w:abstractNumId w:val="7"/>
  </w:num>
  <w:num w:numId="10" w16cid:durableId="856504009">
    <w:abstractNumId w:val="5"/>
  </w:num>
  <w:num w:numId="11" w16cid:durableId="973874650">
    <w:abstractNumId w:val="32"/>
  </w:num>
  <w:num w:numId="12" w16cid:durableId="1092043818">
    <w:abstractNumId w:val="17"/>
  </w:num>
  <w:num w:numId="13" w16cid:durableId="929586950">
    <w:abstractNumId w:val="18"/>
  </w:num>
  <w:num w:numId="14" w16cid:durableId="1991248759">
    <w:abstractNumId w:val="13"/>
  </w:num>
  <w:num w:numId="15" w16cid:durableId="772897730">
    <w:abstractNumId w:val="29"/>
  </w:num>
  <w:num w:numId="16" w16cid:durableId="841286051">
    <w:abstractNumId w:val="14"/>
  </w:num>
  <w:num w:numId="17" w16cid:durableId="661157915">
    <w:abstractNumId w:val="26"/>
  </w:num>
  <w:num w:numId="18" w16cid:durableId="1164249275">
    <w:abstractNumId w:val="31"/>
  </w:num>
  <w:num w:numId="19" w16cid:durableId="481311727">
    <w:abstractNumId w:val="6"/>
  </w:num>
  <w:num w:numId="20" w16cid:durableId="473907533">
    <w:abstractNumId w:val="4"/>
  </w:num>
  <w:num w:numId="21" w16cid:durableId="1121454581">
    <w:abstractNumId w:val="28"/>
  </w:num>
  <w:num w:numId="22" w16cid:durableId="1156340065">
    <w:abstractNumId w:val="8"/>
  </w:num>
  <w:num w:numId="23" w16cid:durableId="1403872624">
    <w:abstractNumId w:val="12"/>
  </w:num>
  <w:num w:numId="24" w16cid:durableId="852458259">
    <w:abstractNumId w:val="19"/>
  </w:num>
  <w:num w:numId="25" w16cid:durableId="1882549169">
    <w:abstractNumId w:val="16"/>
  </w:num>
  <w:num w:numId="26" w16cid:durableId="556090778">
    <w:abstractNumId w:val="22"/>
  </w:num>
  <w:num w:numId="27" w16cid:durableId="1041130350">
    <w:abstractNumId w:val="11"/>
  </w:num>
  <w:num w:numId="28" w16cid:durableId="700981788">
    <w:abstractNumId w:val="2"/>
  </w:num>
  <w:num w:numId="29" w16cid:durableId="846409196">
    <w:abstractNumId w:val="0"/>
  </w:num>
  <w:num w:numId="30" w16cid:durableId="1519198328">
    <w:abstractNumId w:val="21"/>
  </w:num>
  <w:num w:numId="31" w16cid:durableId="1550459745">
    <w:abstractNumId w:val="25"/>
  </w:num>
  <w:num w:numId="32" w16cid:durableId="222109977">
    <w:abstractNumId w:val="24"/>
  </w:num>
  <w:num w:numId="33" w16cid:durableId="920529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9E"/>
    <w:rsid w:val="00004818"/>
    <w:rsid w:val="00015A7F"/>
    <w:rsid w:val="00113916"/>
    <w:rsid w:val="0011793C"/>
    <w:rsid w:val="0012036A"/>
    <w:rsid w:val="001934D2"/>
    <w:rsid w:val="001B1AFA"/>
    <w:rsid w:val="001F159E"/>
    <w:rsid w:val="0021382A"/>
    <w:rsid w:val="002651E3"/>
    <w:rsid w:val="00266FA4"/>
    <w:rsid w:val="00294519"/>
    <w:rsid w:val="00295429"/>
    <w:rsid w:val="002B43FA"/>
    <w:rsid w:val="002E170F"/>
    <w:rsid w:val="0031280C"/>
    <w:rsid w:val="00353C12"/>
    <w:rsid w:val="003938AA"/>
    <w:rsid w:val="003A56EF"/>
    <w:rsid w:val="0041485A"/>
    <w:rsid w:val="00415C7B"/>
    <w:rsid w:val="00450DC5"/>
    <w:rsid w:val="004D3705"/>
    <w:rsid w:val="00512062"/>
    <w:rsid w:val="00576B0F"/>
    <w:rsid w:val="005900F0"/>
    <w:rsid w:val="005943CD"/>
    <w:rsid w:val="005B4A40"/>
    <w:rsid w:val="006734DE"/>
    <w:rsid w:val="00702CC3"/>
    <w:rsid w:val="007479E3"/>
    <w:rsid w:val="007711CC"/>
    <w:rsid w:val="007B0597"/>
    <w:rsid w:val="007C2FAF"/>
    <w:rsid w:val="007F76AD"/>
    <w:rsid w:val="0082385F"/>
    <w:rsid w:val="008360E2"/>
    <w:rsid w:val="00842E94"/>
    <w:rsid w:val="00866843"/>
    <w:rsid w:val="008E0336"/>
    <w:rsid w:val="009323A8"/>
    <w:rsid w:val="009360B1"/>
    <w:rsid w:val="009B660C"/>
    <w:rsid w:val="009D5F0A"/>
    <w:rsid w:val="00A90F41"/>
    <w:rsid w:val="00AE4366"/>
    <w:rsid w:val="00B51392"/>
    <w:rsid w:val="00B97CB7"/>
    <w:rsid w:val="00BE02A2"/>
    <w:rsid w:val="00CB3455"/>
    <w:rsid w:val="00D55EC8"/>
    <w:rsid w:val="00D77E90"/>
    <w:rsid w:val="00DB6810"/>
    <w:rsid w:val="00E8610F"/>
    <w:rsid w:val="00EA7BDD"/>
    <w:rsid w:val="00F04F96"/>
    <w:rsid w:val="00F1426B"/>
    <w:rsid w:val="00F32423"/>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ADC2"/>
  <w15:chartTrackingRefBased/>
  <w15:docId w15:val="{F93C2055-F7FB-48F1-889F-F88F38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159E"/>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 w:type="character" w:styleId="Kommentarzeichen">
    <w:name w:val="annotation reference"/>
    <w:basedOn w:val="Absatz-Standardschriftart"/>
    <w:uiPriority w:val="99"/>
    <w:semiHidden/>
    <w:unhideWhenUsed/>
    <w:rsid w:val="00866843"/>
    <w:rPr>
      <w:sz w:val="16"/>
      <w:szCs w:val="16"/>
    </w:rPr>
  </w:style>
  <w:style w:type="paragraph" w:styleId="Kommentartext">
    <w:name w:val="annotation text"/>
    <w:basedOn w:val="Standard"/>
    <w:link w:val="KommentartextZchn"/>
    <w:uiPriority w:val="99"/>
    <w:unhideWhenUsed/>
    <w:rsid w:val="00866843"/>
    <w:pPr>
      <w:spacing w:line="240" w:lineRule="auto"/>
    </w:pPr>
    <w:rPr>
      <w:sz w:val="20"/>
      <w:szCs w:val="20"/>
    </w:rPr>
  </w:style>
  <w:style w:type="character" w:customStyle="1" w:styleId="KommentartextZchn">
    <w:name w:val="Kommentartext Zchn"/>
    <w:basedOn w:val="Absatz-Standardschriftart"/>
    <w:link w:val="Kommentartext"/>
    <w:uiPriority w:val="99"/>
    <w:rsid w:val="00866843"/>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66843"/>
    <w:rPr>
      <w:b/>
      <w:bCs/>
    </w:rPr>
  </w:style>
  <w:style w:type="character" w:customStyle="1" w:styleId="KommentarthemaZchn">
    <w:name w:val="Kommentarthema Zchn"/>
    <w:basedOn w:val="KommentartextZchn"/>
    <w:link w:val="Kommentarthema"/>
    <w:uiPriority w:val="99"/>
    <w:semiHidden/>
    <w:rsid w:val="00866843"/>
    <w:rPr>
      <w:b/>
      <w:bCs/>
      <w:kern w:val="0"/>
      <w:sz w:val="20"/>
      <w:szCs w:val="20"/>
      <w14:ligatures w14:val="none"/>
    </w:rPr>
  </w:style>
  <w:style w:type="paragraph" w:styleId="berarbeitung">
    <w:name w:val="Revision"/>
    <w:hidden/>
    <w:uiPriority w:val="99"/>
    <w:semiHidden/>
    <w:rsid w:val="0021382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ado\Suvereto%20April%202025\proCURE\Dissemination\Corporate%20Design\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D:\agado\Suvereto April 2025\proCURE\Dissemination\Corporate Design\proCURE_Word_template.dotx</Template>
  <TotalTime>0</TotalTime>
  <Pages>4</Pages>
  <Words>734</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c:description/>
  <cp:lastModifiedBy>Henrieta Winklhofer</cp:lastModifiedBy>
  <cp:revision>5</cp:revision>
  <dcterms:created xsi:type="dcterms:W3CDTF">2025-12-11T11:10:00Z</dcterms:created>
  <dcterms:modified xsi:type="dcterms:W3CDTF">2026-01-16T13:45:00Z</dcterms:modified>
</cp:coreProperties>
</file>