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E36D" w14:textId="29198E3E" w:rsidR="00E247B6" w:rsidRDefault="00A061FA">
      <w:pPr>
        <w:rPr>
          <w:rFonts w:ascii="Aptos Serif" w:eastAsia="Aptos Serif" w:hAnsi="Aptos Serif" w:cs="Aptos Serif"/>
          <w:color w:val="0F4761"/>
          <w:sz w:val="40"/>
          <w:szCs w:val="40"/>
        </w:rPr>
      </w:pPr>
      <w:r>
        <w:rPr>
          <w:rFonts w:ascii="Aptos Serif" w:eastAsia="Aptos Serif" w:hAnsi="Aptos Serif" w:cs="Aptos Serif"/>
          <w:color w:val="0F4761"/>
          <w:sz w:val="40"/>
          <w:szCs w:val="40"/>
        </w:rPr>
        <w:t>Exercise: Train-the-trainer Module</w:t>
      </w:r>
    </w:p>
    <w:p w14:paraId="3BE0870B" w14:textId="0C2F89F9" w:rsidR="00E247B6" w:rsidRDefault="00A061FA">
      <w:pPr>
        <w:rPr>
          <w:rFonts w:ascii="Aptos Serif" w:eastAsia="Aptos Serif" w:hAnsi="Aptos Serif" w:cs="Aptos Serif"/>
          <w:color w:val="0F4761"/>
          <w:sz w:val="40"/>
          <w:szCs w:val="40"/>
        </w:rPr>
      </w:pPr>
      <w:r>
        <w:rPr>
          <w:rFonts w:ascii="Aptos Serif" w:eastAsia="Aptos Serif" w:hAnsi="Aptos Serif" w:cs="Aptos Serif"/>
          <w:color w:val="0F4761"/>
          <w:sz w:val="40"/>
          <w:szCs w:val="40"/>
        </w:rPr>
        <w:t>Legal and policy framework</w:t>
      </w:r>
    </w:p>
    <w:p w14:paraId="7711F534" w14:textId="77777777" w:rsidR="00411D7A" w:rsidRDefault="00411D7A">
      <w:pPr>
        <w:rPr>
          <w:b/>
          <w:bCs/>
        </w:rPr>
      </w:pPr>
    </w:p>
    <w:p w14:paraId="2FA97E8C" w14:textId="51DE362D" w:rsidR="00E247B6" w:rsidRPr="00411D7A" w:rsidRDefault="00000000">
      <w:pPr>
        <w:rPr>
          <w:b/>
          <w:bCs/>
          <w:sz w:val="24"/>
          <w:szCs w:val="24"/>
        </w:rPr>
      </w:pPr>
      <w:r w:rsidRPr="00411D7A">
        <w:rPr>
          <w:b/>
          <w:bCs/>
          <w:sz w:val="24"/>
          <w:szCs w:val="24"/>
        </w:rPr>
        <w:t>„</w:t>
      </w:r>
      <w:r w:rsidR="00A061FA">
        <w:rPr>
          <w:b/>
          <w:bCs/>
          <w:sz w:val="24"/>
          <w:szCs w:val="24"/>
        </w:rPr>
        <w:t>Sustainability in tendering – Legally sound?</w:t>
      </w:r>
      <w:r w:rsidRPr="00411D7A">
        <w:rPr>
          <w:b/>
          <w:bCs/>
          <w:sz w:val="24"/>
          <w:szCs w:val="24"/>
        </w:rPr>
        <w:t>“</w:t>
      </w:r>
    </w:p>
    <w:p w14:paraId="76D5AC29" w14:textId="77777777" w:rsidR="00A061FA" w:rsidRDefault="00000000" w:rsidP="00A061FA">
      <w:pPr>
        <w:pStyle w:val="StandardWeb"/>
        <w:spacing w:before="0" w:beforeAutospacing="0" w:after="160" w:afterAutospacing="0"/>
      </w:pPr>
      <w:r w:rsidRPr="00411D7A">
        <w:rPr>
          <w:b/>
          <w:bCs/>
        </w:rPr>
        <w:t>Modul</w:t>
      </w:r>
      <w:r w:rsidR="00A061FA">
        <w:rPr>
          <w:b/>
          <w:bCs/>
        </w:rPr>
        <w:t>e</w:t>
      </w:r>
      <w:r w:rsidRPr="00411D7A">
        <w:rPr>
          <w:b/>
          <w:bCs/>
        </w:rPr>
        <w:t>:</w:t>
      </w:r>
      <w:r w:rsidRPr="00411D7A">
        <w:t xml:space="preserve"> </w:t>
      </w:r>
      <w:r w:rsidR="00A061FA">
        <w:t>legal and policy framework</w:t>
      </w:r>
      <w:r w:rsidRPr="00411D7A">
        <w:br/>
      </w:r>
      <w:r w:rsidR="00A061FA">
        <w:rPr>
          <w:b/>
          <w:bCs/>
        </w:rPr>
        <w:t>Duration</w:t>
      </w:r>
      <w:r w:rsidRPr="00411D7A">
        <w:rPr>
          <w:b/>
          <w:bCs/>
        </w:rPr>
        <w:t>:</w:t>
      </w:r>
      <w:r w:rsidRPr="00411D7A">
        <w:t xml:space="preserve"> 30 </w:t>
      </w:r>
      <w:r w:rsidR="00A061FA">
        <w:t>minutes</w:t>
      </w:r>
      <w:r w:rsidRPr="00411D7A">
        <w:br/>
      </w:r>
      <w:r w:rsidR="00A061FA">
        <w:rPr>
          <w:b/>
          <w:bCs/>
        </w:rPr>
        <w:t>Group size</w:t>
      </w:r>
      <w:r w:rsidRPr="00411D7A">
        <w:rPr>
          <w:b/>
          <w:bCs/>
        </w:rPr>
        <w:t>:</w:t>
      </w:r>
      <w:r w:rsidRPr="00411D7A">
        <w:t xml:space="preserve"> </w:t>
      </w:r>
      <w:r w:rsidR="00A061FA">
        <w:t>depending on participants</w:t>
      </w:r>
      <w:r w:rsidRPr="00411D7A">
        <w:t xml:space="preserve"> (3–5 </w:t>
      </w:r>
      <w:r w:rsidR="00A061FA">
        <w:t>participants per group</w:t>
      </w:r>
      <w:r w:rsidRPr="00411D7A">
        <w:t>)</w:t>
      </w:r>
      <w:r w:rsidRPr="00411D7A">
        <w:br/>
      </w:r>
      <w:r w:rsidR="00A061FA">
        <w:rPr>
          <w:b/>
          <w:bCs/>
        </w:rPr>
        <w:t>Objectives</w:t>
      </w:r>
      <w:r w:rsidRPr="00411D7A">
        <w:rPr>
          <w:b/>
          <w:bCs/>
        </w:rPr>
        <w:t xml:space="preserve">: </w:t>
      </w:r>
      <w:r w:rsidR="00A061FA">
        <w:rPr>
          <w:rFonts w:ascii="Aptos" w:hAnsi="Aptos"/>
          <w:color w:val="000000"/>
          <w:sz w:val="22"/>
          <w:szCs w:val="22"/>
        </w:rPr>
        <w:t>Participants learn to identify legally permissible ways to include sustainability criteria in tender documents and to distinguish between legally sound and risky or unlawful practices.</w:t>
      </w:r>
    </w:p>
    <w:p w14:paraId="6D020C03" w14:textId="7E3AA763" w:rsidR="00411D7A" w:rsidRDefault="00411D7A" w:rsidP="00A061FA">
      <w:pPr>
        <w:rPr>
          <w:rFonts w:ascii="Aptos Serif" w:eastAsia="Aptos Serif" w:hAnsi="Aptos Serif" w:cs="Aptos Serif"/>
        </w:rPr>
      </w:pPr>
    </w:p>
    <w:p w14:paraId="0C00B6D5" w14:textId="2875AC43" w:rsidR="00E247B6" w:rsidRDefault="00000000">
      <w:pPr>
        <w:pStyle w:val="berschrift2"/>
        <w:rPr>
          <w:rFonts w:ascii="Aptos Serif" w:eastAsia="Aptos Serif" w:hAnsi="Aptos Serif" w:cs="Aptos Serif"/>
        </w:rPr>
      </w:pPr>
      <w:r>
        <w:rPr>
          <w:rFonts w:ascii="Aptos Serif" w:eastAsia="Aptos Serif" w:hAnsi="Aptos Serif" w:cs="Aptos Serif"/>
        </w:rPr>
        <w:t xml:space="preserve">1. </w:t>
      </w:r>
      <w:r w:rsidR="00A061FA">
        <w:rPr>
          <w:rFonts w:ascii="Aptos Serif" w:eastAsia="Aptos Serif" w:hAnsi="Aptos Serif" w:cs="Aptos Serif"/>
        </w:rPr>
        <w:t>Learning Outcomes</w:t>
      </w:r>
    </w:p>
    <w:p w14:paraId="37AA98A5" w14:textId="77777777" w:rsidR="00A061FA" w:rsidRDefault="00A061FA" w:rsidP="00A061FA">
      <w:pPr>
        <w:pStyle w:val="StandardWeb"/>
        <w:spacing w:before="0" w:beforeAutospacing="0" w:after="160" w:afterAutospacing="0"/>
      </w:pPr>
      <w:r>
        <w:rPr>
          <w:rFonts w:ascii="Aptos" w:hAnsi="Aptos"/>
          <w:color w:val="000000"/>
          <w:sz w:val="22"/>
          <w:szCs w:val="22"/>
        </w:rPr>
        <w:t>By the end of the exercise, participants will be able to:</w:t>
      </w:r>
    </w:p>
    <w:p w14:paraId="26AEB228" w14:textId="77777777" w:rsidR="00A061FA" w:rsidRDefault="00A061FA" w:rsidP="00A061FA">
      <w:pPr>
        <w:pStyle w:val="StandardWeb"/>
        <w:numPr>
          <w:ilvl w:val="0"/>
          <w:numId w:val="3"/>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Identify stages of the procurement process where sustainability can be integrated (needs definition, technical specs, award criteria, contract clauses).</w:t>
      </w:r>
    </w:p>
    <w:p w14:paraId="16F5758F" w14:textId="77777777" w:rsidR="00A061FA" w:rsidRDefault="00A061FA" w:rsidP="00A061FA">
      <w:pPr>
        <w:pStyle w:val="StandardWeb"/>
        <w:numPr>
          <w:ilvl w:val="0"/>
          <w:numId w:val="3"/>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Assess whether sustainability criteria align with procurement law principles (non-discrimination, transparency, proportionality, equal treatment).</w:t>
      </w:r>
    </w:p>
    <w:p w14:paraId="61ABBE4C" w14:textId="77777777" w:rsidR="00A061FA" w:rsidRDefault="00A061FA" w:rsidP="00A061FA">
      <w:pPr>
        <w:pStyle w:val="StandardWeb"/>
        <w:numPr>
          <w:ilvl w:val="0"/>
          <w:numId w:val="3"/>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Formulate examples of lawful (“do’s”) and unlawful (“don’ts”) sustainability requirements.</w:t>
      </w:r>
    </w:p>
    <w:p w14:paraId="2FA5D393" w14:textId="4518C0A8" w:rsidR="00E247B6" w:rsidRPr="00A061FA" w:rsidRDefault="00A061FA" w:rsidP="00A061FA">
      <w:pPr>
        <w:pStyle w:val="StandardWeb"/>
        <w:numPr>
          <w:ilvl w:val="0"/>
          <w:numId w:val="3"/>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Confidently guide others on how to include sustainability aspects with legal certainty.</w:t>
      </w:r>
    </w:p>
    <w:p w14:paraId="07B26E2C" w14:textId="77777777" w:rsidR="00E247B6" w:rsidRDefault="00E247B6"/>
    <w:p w14:paraId="63393133" w14:textId="5CA8E42B" w:rsidR="00E247B6" w:rsidRDefault="00000000">
      <w:pPr>
        <w:pStyle w:val="berschrift2"/>
        <w:rPr>
          <w:rFonts w:ascii="Aptos Serif" w:eastAsia="Aptos Serif" w:hAnsi="Aptos Serif" w:cs="Aptos Serif"/>
        </w:rPr>
      </w:pPr>
      <w:r>
        <w:rPr>
          <w:rFonts w:ascii="Aptos Serif" w:eastAsia="Aptos Serif" w:hAnsi="Aptos Serif" w:cs="Aptos Serif"/>
        </w:rPr>
        <w:t xml:space="preserve">2. </w:t>
      </w:r>
      <w:r w:rsidR="00A061FA">
        <w:rPr>
          <w:rFonts w:ascii="Aptos Serif" w:eastAsia="Aptos Serif" w:hAnsi="Aptos Serif" w:cs="Aptos Serif"/>
        </w:rPr>
        <w:t>Exercise Setup</w:t>
      </w:r>
    </w:p>
    <w:p w14:paraId="2421599B" w14:textId="68E840F1" w:rsidR="00E247B6" w:rsidRPr="00411D7A" w:rsidRDefault="00A061FA">
      <w:pPr>
        <w:rPr>
          <w:sz w:val="24"/>
          <w:szCs w:val="24"/>
        </w:rPr>
      </w:pPr>
      <w:r>
        <w:rPr>
          <w:b/>
          <w:bCs/>
          <w:sz w:val="24"/>
          <w:szCs w:val="24"/>
        </w:rPr>
        <w:t>Material needed</w:t>
      </w:r>
      <w:r w:rsidRPr="00411D7A">
        <w:rPr>
          <w:b/>
          <w:bCs/>
          <w:sz w:val="24"/>
          <w:szCs w:val="24"/>
        </w:rPr>
        <w:t>:</w:t>
      </w:r>
    </w:p>
    <w:p w14:paraId="11BFA698" w14:textId="77777777" w:rsidR="00A061FA" w:rsidRDefault="00A061FA" w:rsidP="00A061FA">
      <w:pPr>
        <w:pStyle w:val="StandardWeb"/>
        <w:numPr>
          <w:ilvl w:val="0"/>
          <w:numId w:val="11"/>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 xml:space="preserve">Handout with 3 short </w:t>
      </w:r>
      <w:r>
        <w:rPr>
          <w:rFonts w:ascii="Aptos" w:hAnsi="Aptos"/>
          <w:i/>
          <w:iCs/>
          <w:color w:val="000000"/>
          <w:sz w:val="22"/>
          <w:szCs w:val="22"/>
        </w:rPr>
        <w:t>example tenders</w:t>
      </w:r>
      <w:r>
        <w:rPr>
          <w:rFonts w:ascii="Aptos" w:hAnsi="Aptos"/>
          <w:color w:val="000000"/>
          <w:sz w:val="22"/>
          <w:szCs w:val="22"/>
        </w:rPr>
        <w:t xml:space="preserve"> (fictional but realistic).</w:t>
      </w:r>
    </w:p>
    <w:p w14:paraId="0066D85C" w14:textId="77777777" w:rsidR="00A061FA" w:rsidRDefault="00A061FA" w:rsidP="00A061FA">
      <w:pPr>
        <w:pStyle w:val="StandardWeb"/>
        <w:numPr>
          <w:ilvl w:val="0"/>
          <w:numId w:val="11"/>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Flipchart or online whiteboard for group notes.</w:t>
      </w:r>
    </w:p>
    <w:p w14:paraId="0486EB50" w14:textId="77777777" w:rsidR="00A061FA" w:rsidRDefault="00A061FA" w:rsidP="00A061FA">
      <w:pPr>
        <w:pStyle w:val="StandardWeb"/>
        <w:numPr>
          <w:ilvl w:val="0"/>
          <w:numId w:val="11"/>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“Do’s and Don’ts” reference sheet (trainer provides after the exercise).</w:t>
      </w:r>
    </w:p>
    <w:p w14:paraId="100E5097" w14:textId="77777777" w:rsidR="00411D7A" w:rsidRDefault="00411D7A">
      <w:pPr>
        <w:rPr>
          <w:rFonts w:ascii="Aptos Serif" w:eastAsia="Aptos Serif" w:hAnsi="Aptos Serif" w:cs="Aptos Serif"/>
          <w:color w:val="0F4761"/>
          <w:sz w:val="32"/>
          <w:szCs w:val="32"/>
        </w:rPr>
      </w:pPr>
      <w:r>
        <w:rPr>
          <w:rFonts w:ascii="Aptos Serif" w:eastAsia="Aptos Serif" w:hAnsi="Aptos Serif" w:cs="Aptos Serif"/>
        </w:rPr>
        <w:br w:type="page"/>
      </w:r>
    </w:p>
    <w:p w14:paraId="5AF5808C" w14:textId="16AC5FED" w:rsidR="00E247B6" w:rsidRDefault="00000000">
      <w:pPr>
        <w:pStyle w:val="berschrift2"/>
        <w:spacing w:before="360"/>
        <w:rPr>
          <w:rFonts w:ascii="Aptos Serif" w:eastAsia="Aptos Serif" w:hAnsi="Aptos Serif" w:cs="Aptos Serif"/>
          <w:color w:val="000000"/>
          <w:sz w:val="22"/>
          <w:szCs w:val="22"/>
        </w:rPr>
      </w:pPr>
      <w:r>
        <w:rPr>
          <w:rFonts w:ascii="Aptos Serif" w:eastAsia="Aptos Serif" w:hAnsi="Aptos Serif" w:cs="Aptos Serif"/>
        </w:rPr>
        <w:lastRenderedPageBreak/>
        <w:t xml:space="preserve">3. </w:t>
      </w:r>
      <w:r w:rsidR="00A061FA">
        <w:rPr>
          <w:rFonts w:ascii="Aptos Serif" w:eastAsia="Aptos Serif" w:hAnsi="Aptos Serif" w:cs="Aptos Serif"/>
        </w:rPr>
        <w:t>Step-by-Step Instructions</w:t>
      </w:r>
    </w:p>
    <w:p w14:paraId="17516B41" w14:textId="60A1E796" w:rsidR="00E247B6" w:rsidRPr="00411D7A" w:rsidRDefault="00A061FA">
      <w:pPr>
        <w:rPr>
          <w:sz w:val="24"/>
          <w:szCs w:val="24"/>
        </w:rPr>
      </w:pPr>
      <w:r>
        <w:rPr>
          <w:color w:val="0F4761"/>
          <w:sz w:val="28"/>
          <w:szCs w:val="28"/>
        </w:rPr>
        <w:t>Step 1 Group task (15 min)</w:t>
      </w:r>
      <w:r>
        <w:rPr>
          <w:color w:val="0F4761"/>
          <w:sz w:val="28"/>
          <w:szCs w:val="28"/>
        </w:rPr>
        <w:br/>
      </w:r>
      <w:r w:rsidRPr="00411D7A">
        <w:rPr>
          <w:sz w:val="24"/>
          <w:szCs w:val="24"/>
        </w:rPr>
        <w:t>Jede Gruppe erhält zwei Mini-Ausschreibungsszenarien. Siehe Handout weiter unten.</w:t>
      </w:r>
    </w:p>
    <w:p w14:paraId="298C61C6" w14:textId="3CCFF569" w:rsidR="00E247B6" w:rsidRPr="00411D7A" w:rsidRDefault="00A061FA">
      <w:pPr>
        <w:rPr>
          <w:sz w:val="24"/>
          <w:szCs w:val="24"/>
        </w:rPr>
      </w:pPr>
      <w:r>
        <w:rPr>
          <w:b/>
          <w:bCs/>
          <w:sz w:val="24"/>
          <w:szCs w:val="24"/>
        </w:rPr>
        <w:t>Group task:</w:t>
      </w:r>
    </w:p>
    <w:p w14:paraId="52C17D8F" w14:textId="5C616FFE" w:rsidR="00E247B6" w:rsidRDefault="00A061FA">
      <w:pPr>
        <w:rPr>
          <w:color w:val="0F4761"/>
          <w:sz w:val="28"/>
          <w:szCs w:val="28"/>
        </w:rPr>
      </w:pPr>
      <w:r>
        <w:rPr>
          <w:color w:val="000000"/>
        </w:rPr>
        <w:t>Identify:</w:t>
      </w:r>
      <w:r>
        <w:rPr>
          <w:color w:val="000000"/>
        </w:rPr>
        <w:br/>
        <w:t>a) At what stage sustainability is addressed (specs, award, performance, etc.).</w:t>
      </w:r>
      <w:r>
        <w:rPr>
          <w:color w:val="000000"/>
        </w:rPr>
        <w:br/>
        <w:t xml:space="preserve">b) Whether it is legally permissible, questionable, or unlawful — and </w:t>
      </w:r>
      <w:r>
        <w:rPr>
          <w:i/>
          <w:iCs/>
          <w:color w:val="000000"/>
        </w:rPr>
        <w:t>why</w:t>
      </w:r>
      <w:r>
        <w:rPr>
          <w:color w:val="000000"/>
        </w:rPr>
        <w:t>.</w:t>
      </w:r>
      <w:r>
        <w:rPr>
          <w:color w:val="000000"/>
        </w:rPr>
        <w:br/>
        <w:t>c) Suggest how to rephrase or adjust to make it legally sound.</w:t>
      </w:r>
    </w:p>
    <w:p w14:paraId="63FAAC37" w14:textId="5F87A5A8" w:rsidR="00E247B6" w:rsidRPr="00411D7A" w:rsidRDefault="00000000">
      <w:pPr>
        <w:rPr>
          <w:sz w:val="24"/>
          <w:szCs w:val="24"/>
        </w:rPr>
      </w:pPr>
      <w:r>
        <w:rPr>
          <w:color w:val="0F4761"/>
          <w:sz w:val="28"/>
          <w:szCs w:val="28"/>
        </w:rPr>
        <w:t>S</w:t>
      </w:r>
      <w:r w:rsidR="00A061FA">
        <w:rPr>
          <w:color w:val="0F4761"/>
          <w:sz w:val="28"/>
          <w:szCs w:val="28"/>
        </w:rPr>
        <w:t>tep</w:t>
      </w:r>
      <w:r>
        <w:rPr>
          <w:color w:val="0F4761"/>
          <w:sz w:val="28"/>
          <w:szCs w:val="28"/>
        </w:rPr>
        <w:t xml:space="preserve"> 2 — </w:t>
      </w:r>
      <w:r w:rsidR="00A061FA">
        <w:rPr>
          <w:color w:val="0F4761"/>
          <w:sz w:val="28"/>
          <w:szCs w:val="28"/>
        </w:rPr>
        <w:t>Debrief</w:t>
      </w:r>
      <w:r>
        <w:rPr>
          <w:color w:val="0F4761"/>
          <w:sz w:val="28"/>
          <w:szCs w:val="28"/>
        </w:rPr>
        <w:t xml:space="preserve"> (10 </w:t>
      </w:r>
      <w:r w:rsidR="00A061FA">
        <w:rPr>
          <w:color w:val="0F4761"/>
          <w:sz w:val="28"/>
          <w:szCs w:val="28"/>
        </w:rPr>
        <w:t>m</w:t>
      </w:r>
      <w:r>
        <w:rPr>
          <w:color w:val="0F4761"/>
          <w:sz w:val="28"/>
          <w:szCs w:val="28"/>
        </w:rPr>
        <w:t>in)</w:t>
      </w:r>
      <w:r>
        <w:br/>
      </w:r>
      <w:r w:rsidR="00A061FA">
        <w:rPr>
          <w:color w:val="000000"/>
        </w:rPr>
        <w:t xml:space="preserve">Groups present findings. Trainer facilitates discussion using the </w:t>
      </w:r>
      <w:r w:rsidR="00A061FA">
        <w:rPr>
          <w:b/>
          <w:bCs/>
          <w:color w:val="000000"/>
        </w:rPr>
        <w:t>Do’s and Don’ts Table</w:t>
      </w:r>
      <w:r w:rsidR="00A061FA">
        <w:rPr>
          <w:color w:val="000000"/>
        </w:rPr>
        <w:t>:</w:t>
      </w:r>
    </w:p>
    <w:tbl>
      <w:tblPr>
        <w:tblStyle w:val="a"/>
        <w:tblW w:w="9072" w:type="dxa"/>
        <w:tblInd w:w="0" w:type="dxa"/>
        <w:tblLayout w:type="fixed"/>
        <w:tblLook w:val="0400" w:firstRow="0" w:lastRow="0" w:firstColumn="0" w:lastColumn="0" w:noHBand="0" w:noVBand="1"/>
      </w:tblPr>
      <w:tblGrid>
        <w:gridCol w:w="1694"/>
        <w:gridCol w:w="4387"/>
        <w:gridCol w:w="2991"/>
      </w:tblGrid>
      <w:tr w:rsidR="00E247B6" w:rsidRPr="00411D7A" w14:paraId="770C982D" w14:textId="77777777">
        <w:trPr>
          <w:tblHeader/>
        </w:trPr>
        <w:tc>
          <w:tcPr>
            <w:tcW w:w="1694" w:type="dxa"/>
            <w:vAlign w:val="center"/>
          </w:tcPr>
          <w:p w14:paraId="22ADAEF2" w14:textId="4E60F859" w:rsidR="00E247B6" w:rsidRPr="00411D7A" w:rsidRDefault="00000000">
            <w:pPr>
              <w:rPr>
                <w:b/>
                <w:bCs/>
                <w:sz w:val="24"/>
                <w:szCs w:val="24"/>
              </w:rPr>
            </w:pPr>
            <w:r w:rsidRPr="00411D7A">
              <w:rPr>
                <w:b/>
                <w:bCs/>
                <w:sz w:val="24"/>
                <w:szCs w:val="24"/>
              </w:rPr>
              <w:t>S</w:t>
            </w:r>
            <w:r w:rsidR="00A061FA">
              <w:rPr>
                <w:b/>
                <w:bCs/>
                <w:sz w:val="24"/>
                <w:szCs w:val="24"/>
              </w:rPr>
              <w:t>tage</w:t>
            </w:r>
          </w:p>
        </w:tc>
        <w:tc>
          <w:tcPr>
            <w:tcW w:w="4387" w:type="dxa"/>
            <w:vAlign w:val="center"/>
          </w:tcPr>
          <w:p w14:paraId="7C1D4224" w14:textId="7FD6D101" w:rsidR="00E247B6" w:rsidRPr="00411D7A" w:rsidRDefault="00000000">
            <w:pPr>
              <w:rPr>
                <w:b/>
                <w:bCs/>
                <w:sz w:val="24"/>
                <w:szCs w:val="24"/>
              </w:rPr>
            </w:pPr>
            <w:r w:rsidRPr="00411D7A">
              <w:rPr>
                <w:b/>
                <w:bCs/>
                <w:sz w:val="24"/>
                <w:szCs w:val="24"/>
              </w:rPr>
              <w:t>Do’s (</w:t>
            </w:r>
            <w:r w:rsidR="00A061FA">
              <w:rPr>
                <w:b/>
                <w:bCs/>
                <w:sz w:val="24"/>
                <w:szCs w:val="24"/>
              </w:rPr>
              <w:t>Legally sound)</w:t>
            </w:r>
          </w:p>
        </w:tc>
        <w:tc>
          <w:tcPr>
            <w:tcW w:w="2991" w:type="dxa"/>
            <w:vAlign w:val="center"/>
          </w:tcPr>
          <w:p w14:paraId="097F632E" w14:textId="03F6D617" w:rsidR="00E247B6" w:rsidRPr="00411D7A" w:rsidRDefault="00000000">
            <w:pPr>
              <w:rPr>
                <w:b/>
                <w:bCs/>
                <w:sz w:val="24"/>
                <w:szCs w:val="24"/>
              </w:rPr>
            </w:pPr>
            <w:r w:rsidRPr="00411D7A">
              <w:rPr>
                <w:b/>
                <w:bCs/>
                <w:sz w:val="24"/>
                <w:szCs w:val="24"/>
              </w:rPr>
              <w:t>Don’ts (Risk</w:t>
            </w:r>
            <w:r w:rsidR="00A061FA">
              <w:rPr>
                <w:b/>
                <w:bCs/>
                <w:sz w:val="24"/>
                <w:szCs w:val="24"/>
              </w:rPr>
              <w:t>y</w:t>
            </w:r>
            <w:r w:rsidRPr="00411D7A">
              <w:rPr>
                <w:b/>
                <w:bCs/>
                <w:sz w:val="24"/>
                <w:szCs w:val="24"/>
              </w:rPr>
              <w:t xml:space="preserve"> / illegal)</w:t>
            </w:r>
          </w:p>
        </w:tc>
      </w:tr>
      <w:tr w:rsidR="00E247B6" w:rsidRPr="00411D7A" w14:paraId="78967929" w14:textId="77777777">
        <w:tc>
          <w:tcPr>
            <w:tcW w:w="1694" w:type="dxa"/>
            <w:vAlign w:val="center"/>
          </w:tcPr>
          <w:p w14:paraId="3936E697" w14:textId="13E9EBA8" w:rsidR="00E247B6" w:rsidRPr="00411D7A" w:rsidRDefault="00A061FA">
            <w:pPr>
              <w:rPr>
                <w:sz w:val="24"/>
                <w:szCs w:val="24"/>
              </w:rPr>
            </w:pPr>
            <w:r>
              <w:rPr>
                <w:sz w:val="24"/>
                <w:szCs w:val="24"/>
              </w:rPr>
              <w:t>Technical specs</w:t>
            </w:r>
          </w:p>
        </w:tc>
        <w:tc>
          <w:tcPr>
            <w:tcW w:w="4387" w:type="dxa"/>
            <w:vAlign w:val="center"/>
          </w:tcPr>
          <w:p w14:paraId="0A390C72" w14:textId="40D80D61" w:rsidR="00E247B6" w:rsidRPr="00411D7A" w:rsidRDefault="00A061FA">
            <w:pPr>
              <w:rPr>
                <w:sz w:val="24"/>
                <w:szCs w:val="24"/>
              </w:rPr>
            </w:pPr>
            <w:r>
              <w:rPr>
                <w:color w:val="000000"/>
              </w:rPr>
              <w:t>Refer to performance or functional criteria (e.g., low emissions), accept equivalents</w:t>
            </w:r>
          </w:p>
        </w:tc>
        <w:tc>
          <w:tcPr>
            <w:tcW w:w="2991" w:type="dxa"/>
            <w:vAlign w:val="center"/>
          </w:tcPr>
          <w:p w14:paraId="499F1FDF" w14:textId="51D62595" w:rsidR="00E247B6" w:rsidRPr="00411D7A" w:rsidRDefault="00A061FA">
            <w:pPr>
              <w:rPr>
                <w:sz w:val="24"/>
                <w:szCs w:val="24"/>
              </w:rPr>
            </w:pPr>
            <w:r>
              <w:rPr>
                <w:color w:val="000000"/>
              </w:rPr>
              <w:t>Requiring a specific brand, label, or local origin</w:t>
            </w:r>
          </w:p>
        </w:tc>
      </w:tr>
      <w:tr w:rsidR="00E247B6" w:rsidRPr="00411D7A" w14:paraId="68FD0959" w14:textId="77777777">
        <w:tc>
          <w:tcPr>
            <w:tcW w:w="1694" w:type="dxa"/>
            <w:vAlign w:val="center"/>
          </w:tcPr>
          <w:p w14:paraId="3FB32137" w14:textId="5689BEEA" w:rsidR="00E247B6" w:rsidRPr="00411D7A" w:rsidRDefault="00A061FA">
            <w:pPr>
              <w:rPr>
                <w:sz w:val="24"/>
                <w:szCs w:val="24"/>
              </w:rPr>
            </w:pPr>
            <w:r>
              <w:rPr>
                <w:sz w:val="24"/>
                <w:szCs w:val="24"/>
              </w:rPr>
              <w:t>Award criteria</w:t>
            </w:r>
          </w:p>
        </w:tc>
        <w:tc>
          <w:tcPr>
            <w:tcW w:w="4387" w:type="dxa"/>
            <w:vAlign w:val="center"/>
          </w:tcPr>
          <w:p w14:paraId="560E1678" w14:textId="5133D55B" w:rsidR="00E247B6" w:rsidRPr="00411D7A" w:rsidRDefault="00A061FA">
            <w:pPr>
              <w:rPr>
                <w:sz w:val="24"/>
                <w:szCs w:val="24"/>
              </w:rPr>
            </w:pPr>
            <w:r>
              <w:rPr>
                <w:color w:val="000000"/>
              </w:rPr>
              <w:t>Use measurable sustainability criteria linked to subject matter</w:t>
            </w:r>
          </w:p>
        </w:tc>
        <w:tc>
          <w:tcPr>
            <w:tcW w:w="2991" w:type="dxa"/>
            <w:vAlign w:val="center"/>
          </w:tcPr>
          <w:p w14:paraId="7580CB1D" w14:textId="69F82090" w:rsidR="00E247B6" w:rsidRPr="00411D7A" w:rsidRDefault="00A061FA">
            <w:pPr>
              <w:rPr>
                <w:sz w:val="24"/>
                <w:szCs w:val="24"/>
              </w:rPr>
            </w:pPr>
            <w:r>
              <w:rPr>
                <w:color w:val="000000"/>
              </w:rPr>
              <w:t>Awarding points for general CSR policies</w:t>
            </w:r>
          </w:p>
        </w:tc>
      </w:tr>
      <w:tr w:rsidR="00E247B6" w:rsidRPr="00411D7A" w14:paraId="444C845B" w14:textId="77777777">
        <w:tc>
          <w:tcPr>
            <w:tcW w:w="1694" w:type="dxa"/>
            <w:vAlign w:val="center"/>
          </w:tcPr>
          <w:p w14:paraId="4E5C983D" w14:textId="34EDA26E" w:rsidR="00E247B6" w:rsidRPr="00411D7A" w:rsidRDefault="00A061FA">
            <w:pPr>
              <w:rPr>
                <w:sz w:val="24"/>
                <w:szCs w:val="24"/>
              </w:rPr>
            </w:pPr>
            <w:r>
              <w:rPr>
                <w:color w:val="000000"/>
              </w:rPr>
              <w:t>Selection Criteria</w:t>
            </w:r>
          </w:p>
        </w:tc>
        <w:tc>
          <w:tcPr>
            <w:tcW w:w="4387" w:type="dxa"/>
            <w:vAlign w:val="center"/>
          </w:tcPr>
          <w:p w14:paraId="51492E22" w14:textId="121B0702" w:rsidR="00E247B6" w:rsidRPr="00411D7A" w:rsidRDefault="00A061FA">
            <w:pPr>
              <w:rPr>
                <w:sz w:val="24"/>
                <w:szCs w:val="24"/>
              </w:rPr>
            </w:pPr>
            <w:r>
              <w:rPr>
                <w:color w:val="000000"/>
              </w:rPr>
              <w:t>Check suppliers’ technical ability (e.g., EMS or training).</w:t>
            </w:r>
          </w:p>
        </w:tc>
        <w:tc>
          <w:tcPr>
            <w:tcW w:w="2991" w:type="dxa"/>
            <w:vAlign w:val="center"/>
          </w:tcPr>
          <w:p w14:paraId="7F7B9D3F" w14:textId="5F63FD60" w:rsidR="00E247B6" w:rsidRPr="00411D7A" w:rsidRDefault="00A061FA">
            <w:pPr>
              <w:rPr>
                <w:sz w:val="24"/>
                <w:szCs w:val="24"/>
              </w:rPr>
            </w:pPr>
            <w:r>
              <w:rPr>
                <w:color w:val="000000"/>
              </w:rPr>
              <w:t>Require certificates without equivalence.</w:t>
            </w:r>
          </w:p>
        </w:tc>
      </w:tr>
      <w:tr w:rsidR="00E247B6" w:rsidRPr="00411D7A" w14:paraId="2A567E1B" w14:textId="77777777">
        <w:trPr>
          <w:trHeight w:val="871"/>
        </w:trPr>
        <w:tc>
          <w:tcPr>
            <w:tcW w:w="1694" w:type="dxa"/>
            <w:vAlign w:val="center"/>
          </w:tcPr>
          <w:p w14:paraId="467E644F" w14:textId="6C7658FD" w:rsidR="00E247B6" w:rsidRPr="00411D7A" w:rsidRDefault="00A061FA">
            <w:pPr>
              <w:rPr>
                <w:sz w:val="24"/>
                <w:szCs w:val="24"/>
              </w:rPr>
            </w:pPr>
            <w:r>
              <w:rPr>
                <w:color w:val="000000"/>
              </w:rPr>
              <w:t>Contract Clauses</w:t>
            </w:r>
          </w:p>
        </w:tc>
        <w:tc>
          <w:tcPr>
            <w:tcW w:w="4387" w:type="dxa"/>
            <w:vAlign w:val="center"/>
          </w:tcPr>
          <w:p w14:paraId="79DB0EF3" w14:textId="100EECB3" w:rsidR="00E247B6" w:rsidRPr="00411D7A" w:rsidRDefault="00A061FA">
            <w:pPr>
              <w:rPr>
                <w:sz w:val="24"/>
                <w:szCs w:val="24"/>
              </w:rPr>
            </w:pPr>
            <w:r>
              <w:rPr>
                <w:color w:val="000000"/>
              </w:rPr>
              <w:t>Include sustainability obligations during execution</w:t>
            </w:r>
          </w:p>
        </w:tc>
        <w:tc>
          <w:tcPr>
            <w:tcW w:w="2991" w:type="dxa"/>
            <w:vAlign w:val="center"/>
          </w:tcPr>
          <w:p w14:paraId="63D981D4" w14:textId="171B14FE" w:rsidR="00E247B6" w:rsidRPr="00411D7A" w:rsidRDefault="00A061FA">
            <w:pPr>
              <w:rPr>
                <w:sz w:val="24"/>
                <w:szCs w:val="24"/>
              </w:rPr>
            </w:pPr>
            <w:r>
              <w:rPr>
                <w:color w:val="000000"/>
              </w:rPr>
              <w:t>Adding new criteria after contract award</w:t>
            </w:r>
          </w:p>
        </w:tc>
      </w:tr>
    </w:tbl>
    <w:p w14:paraId="53308E5A" w14:textId="77777777" w:rsidR="00E247B6" w:rsidRPr="00411D7A" w:rsidRDefault="00E247B6">
      <w:pPr>
        <w:rPr>
          <w:color w:val="0F4761"/>
          <w:sz w:val="32"/>
          <w:szCs w:val="32"/>
        </w:rPr>
      </w:pPr>
    </w:p>
    <w:p w14:paraId="1503DC67" w14:textId="77777777" w:rsidR="00411D7A" w:rsidRDefault="00411D7A">
      <w:pPr>
        <w:rPr>
          <w:color w:val="0F4761"/>
          <w:sz w:val="28"/>
          <w:szCs w:val="28"/>
        </w:rPr>
      </w:pPr>
      <w:r>
        <w:rPr>
          <w:color w:val="0F4761"/>
          <w:sz w:val="28"/>
          <w:szCs w:val="28"/>
        </w:rPr>
        <w:br w:type="page"/>
      </w:r>
    </w:p>
    <w:p w14:paraId="3C5E2109" w14:textId="77777777" w:rsidR="00A061FA" w:rsidRDefault="00000000" w:rsidP="00A061FA">
      <w:pPr>
        <w:pStyle w:val="StandardWeb"/>
        <w:spacing w:before="0" w:beforeAutospacing="0" w:after="160" w:afterAutospacing="0"/>
      </w:pPr>
      <w:r>
        <w:rPr>
          <w:color w:val="0F4761"/>
          <w:sz w:val="28"/>
          <w:szCs w:val="28"/>
        </w:rPr>
        <w:lastRenderedPageBreak/>
        <w:t>S</w:t>
      </w:r>
      <w:r w:rsidR="00A061FA">
        <w:rPr>
          <w:color w:val="0F4761"/>
          <w:sz w:val="28"/>
          <w:szCs w:val="28"/>
        </w:rPr>
        <w:t>tep</w:t>
      </w:r>
      <w:r>
        <w:rPr>
          <w:color w:val="0F4761"/>
          <w:sz w:val="28"/>
          <w:szCs w:val="28"/>
        </w:rPr>
        <w:t xml:space="preserve"> 3 — </w:t>
      </w:r>
      <w:r w:rsidR="00A061FA">
        <w:rPr>
          <w:color w:val="0F4761"/>
          <w:sz w:val="28"/>
          <w:szCs w:val="28"/>
        </w:rPr>
        <w:t>Wrap up</w:t>
      </w:r>
      <w:r>
        <w:rPr>
          <w:color w:val="0F4761"/>
          <w:sz w:val="28"/>
          <w:szCs w:val="28"/>
        </w:rPr>
        <w:t xml:space="preserve"> (5 </w:t>
      </w:r>
      <w:r w:rsidR="00A061FA">
        <w:rPr>
          <w:color w:val="0F4761"/>
          <w:sz w:val="28"/>
          <w:szCs w:val="28"/>
        </w:rPr>
        <w:t>m</w:t>
      </w:r>
      <w:r>
        <w:rPr>
          <w:color w:val="0F4761"/>
          <w:sz w:val="28"/>
          <w:szCs w:val="28"/>
        </w:rPr>
        <w:t>in)</w:t>
      </w:r>
      <w:r>
        <w:br/>
      </w:r>
      <w:r w:rsidR="00A061FA">
        <w:rPr>
          <w:rFonts w:ascii="Aptos" w:hAnsi="Aptos"/>
          <w:color w:val="000000"/>
          <w:sz w:val="22"/>
          <w:szCs w:val="22"/>
        </w:rPr>
        <w:t>Trainer summarizes:</w:t>
      </w:r>
    </w:p>
    <w:p w14:paraId="0226391B" w14:textId="77777777" w:rsidR="00A061FA" w:rsidRDefault="00A061FA" w:rsidP="00A061FA">
      <w:pPr>
        <w:pStyle w:val="StandardWeb"/>
        <w:numPr>
          <w:ilvl w:val="0"/>
          <w:numId w:val="12"/>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Key legal checkpoints for sustainability.</w:t>
      </w:r>
    </w:p>
    <w:p w14:paraId="0F696454" w14:textId="77777777" w:rsidR="00A061FA" w:rsidRDefault="00A061FA" w:rsidP="00A061FA">
      <w:pPr>
        <w:pStyle w:val="StandardWeb"/>
        <w:numPr>
          <w:ilvl w:val="0"/>
          <w:numId w:val="12"/>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“Golden rules”: link to subject matter, proportionality, verification options, transparency.</w:t>
      </w:r>
    </w:p>
    <w:p w14:paraId="593AA1BD" w14:textId="77777777" w:rsidR="00A061FA" w:rsidRDefault="00A061FA" w:rsidP="00A061FA">
      <w:pPr>
        <w:pStyle w:val="StandardWeb"/>
        <w:numPr>
          <w:ilvl w:val="0"/>
          <w:numId w:val="12"/>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Tips for training others: how to illustrate these points with practical examples.</w:t>
      </w:r>
    </w:p>
    <w:p w14:paraId="71457A8A" w14:textId="395BBB7C" w:rsidR="00A061FA" w:rsidRPr="00A061FA" w:rsidRDefault="00A061FA" w:rsidP="00A061FA"/>
    <w:p w14:paraId="5C1F7523" w14:textId="301A25A7" w:rsidR="00E247B6" w:rsidRDefault="00000000">
      <w:pPr>
        <w:pStyle w:val="berschrift2"/>
        <w:rPr>
          <w:rFonts w:ascii="Aptos Serif" w:eastAsia="Aptos Serif" w:hAnsi="Aptos Serif" w:cs="Aptos Serif"/>
        </w:rPr>
      </w:pPr>
      <w:r>
        <w:rPr>
          <w:rFonts w:ascii="Aptos Serif" w:eastAsia="Aptos Serif" w:hAnsi="Aptos Serif" w:cs="Aptos Serif"/>
        </w:rPr>
        <w:t xml:space="preserve">4. </w:t>
      </w:r>
      <w:r w:rsidR="00A061FA">
        <w:rPr>
          <w:rFonts w:ascii="Aptos Serif" w:eastAsia="Aptos Serif" w:hAnsi="Aptos Serif" w:cs="Aptos Serif"/>
        </w:rPr>
        <w:t>Trainer Notes</w:t>
      </w:r>
    </w:p>
    <w:p w14:paraId="3F538171" w14:textId="77777777" w:rsidR="00A061FA" w:rsidRDefault="00A061FA" w:rsidP="00A061FA">
      <w:pPr>
        <w:pStyle w:val="StandardWeb"/>
        <w:numPr>
          <w:ilvl w:val="0"/>
          <w:numId w:val="5"/>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 xml:space="preserve">Keep the tone practical — emphasise that sustainability is </w:t>
      </w:r>
      <w:r>
        <w:rPr>
          <w:rFonts w:ascii="Aptos" w:hAnsi="Aptos"/>
          <w:i/>
          <w:iCs/>
          <w:color w:val="000000"/>
          <w:sz w:val="22"/>
          <w:szCs w:val="22"/>
        </w:rPr>
        <w:t>legally possible</w:t>
      </w:r>
      <w:r>
        <w:rPr>
          <w:rFonts w:ascii="Aptos" w:hAnsi="Aptos"/>
          <w:color w:val="000000"/>
          <w:sz w:val="22"/>
          <w:szCs w:val="22"/>
        </w:rPr>
        <w:t xml:space="preserve"> when properly linked to the procurement object.</w:t>
      </w:r>
    </w:p>
    <w:p w14:paraId="0199A6DE" w14:textId="77777777" w:rsidR="00A061FA" w:rsidRDefault="00A061FA" w:rsidP="00A061FA">
      <w:pPr>
        <w:pStyle w:val="StandardWeb"/>
        <w:numPr>
          <w:ilvl w:val="0"/>
          <w:numId w:val="5"/>
        </w:numPr>
        <w:spacing w:before="0" w:beforeAutospacing="0" w:after="160" w:afterAutospacing="0"/>
        <w:textAlignment w:val="baseline"/>
        <w:rPr>
          <w:rFonts w:ascii="Noto Sans Symbols" w:hAnsi="Noto Sans Symbols"/>
          <w:color w:val="000000"/>
          <w:sz w:val="20"/>
          <w:szCs w:val="20"/>
        </w:rPr>
      </w:pPr>
      <w:r>
        <w:rPr>
          <w:rFonts w:ascii="Aptos" w:hAnsi="Aptos"/>
          <w:color w:val="000000"/>
          <w:sz w:val="22"/>
          <w:szCs w:val="22"/>
        </w:rPr>
        <w:t>Use examples aligned with participants’ country-specific legal framework if possible.</w:t>
      </w:r>
    </w:p>
    <w:p w14:paraId="67EEA43D" w14:textId="34A52A46" w:rsidR="00E247B6" w:rsidRPr="00411D7A" w:rsidRDefault="00E247B6" w:rsidP="00A061FA">
      <w:pPr>
        <w:pBdr>
          <w:top w:val="nil"/>
          <w:left w:val="nil"/>
          <w:bottom w:val="nil"/>
          <w:right w:val="nil"/>
          <w:between w:val="nil"/>
        </w:pBdr>
        <w:ind w:left="360"/>
        <w:rPr>
          <w:sz w:val="24"/>
          <w:szCs w:val="24"/>
        </w:rPr>
      </w:pPr>
    </w:p>
    <w:p w14:paraId="491FA9D3" w14:textId="77777777" w:rsidR="00E247B6" w:rsidRPr="00411D7A" w:rsidRDefault="00000000">
      <w:pPr>
        <w:spacing w:after="0" w:line="240" w:lineRule="auto"/>
        <w:rPr>
          <w:color w:val="0F4761"/>
          <w:sz w:val="44"/>
          <w:szCs w:val="44"/>
        </w:rPr>
      </w:pPr>
      <w:r w:rsidRPr="00411D7A">
        <w:rPr>
          <w:sz w:val="24"/>
          <w:szCs w:val="24"/>
        </w:rPr>
        <w:br w:type="page"/>
      </w:r>
    </w:p>
    <w:p w14:paraId="6CEE07DC" w14:textId="77777777" w:rsidR="009758DF" w:rsidRDefault="00000000">
      <w:pPr>
        <w:rPr>
          <w:rFonts w:ascii="Aptos Serif" w:eastAsia="Aptos Serif" w:hAnsi="Aptos Serif" w:cs="Aptos Serif"/>
          <w:color w:val="0F4761"/>
          <w:sz w:val="40"/>
          <w:szCs w:val="40"/>
        </w:rPr>
      </w:pPr>
      <w:r>
        <w:rPr>
          <w:rFonts w:ascii="Aptos Serif" w:eastAsia="Aptos Serif" w:hAnsi="Aptos Serif" w:cs="Aptos Serif"/>
          <w:color w:val="0F4761"/>
          <w:sz w:val="40"/>
          <w:szCs w:val="40"/>
        </w:rPr>
        <w:lastRenderedPageBreak/>
        <w:t xml:space="preserve">Handout: </w:t>
      </w:r>
    </w:p>
    <w:p w14:paraId="5EC2F28B" w14:textId="7B93DA5B" w:rsidR="00E247B6" w:rsidRPr="009758DF" w:rsidRDefault="00A061FA">
      <w:pPr>
        <w:rPr>
          <w:rFonts w:ascii="Aptos Serif" w:eastAsia="Aptos Serif" w:hAnsi="Aptos Serif" w:cs="Aptos Serif"/>
          <w:b/>
          <w:bCs/>
          <w:sz w:val="21"/>
          <w:szCs w:val="21"/>
        </w:rPr>
      </w:pPr>
      <w:r>
        <w:rPr>
          <w:rFonts w:ascii="Aptos Serif" w:eastAsia="Aptos Serif" w:hAnsi="Aptos Serif" w:cs="Aptos Serif"/>
          <w:color w:val="0F4761"/>
          <w:sz w:val="36"/>
          <w:szCs w:val="36"/>
        </w:rPr>
        <w:t>Example Tenders</w:t>
      </w:r>
      <w:r w:rsidRPr="009758DF">
        <w:rPr>
          <w:rFonts w:ascii="Aptos Serif" w:eastAsia="Aptos Serif" w:hAnsi="Aptos Serif" w:cs="Aptos Serif"/>
          <w:color w:val="0F4761"/>
          <w:sz w:val="36"/>
          <w:szCs w:val="36"/>
        </w:rPr>
        <w:t xml:space="preserve"> – </w:t>
      </w:r>
      <w:r>
        <w:rPr>
          <w:rFonts w:ascii="Aptos Serif" w:eastAsia="Aptos Serif" w:hAnsi="Aptos Serif" w:cs="Aptos Serif"/>
          <w:color w:val="0F4761"/>
          <w:sz w:val="36"/>
          <w:szCs w:val="36"/>
        </w:rPr>
        <w:t>How and Where Sustainability can be included legally</w:t>
      </w:r>
    </w:p>
    <w:p w14:paraId="77DFB81A" w14:textId="4A55086C" w:rsidR="00E247B6" w:rsidRPr="009758DF" w:rsidRDefault="00000000">
      <w:pPr>
        <w:pStyle w:val="berschrift2"/>
        <w:rPr>
          <w:rFonts w:ascii="Aptos" w:eastAsia="Aptos" w:hAnsi="Aptos" w:cs="Aptos"/>
          <w:sz w:val="28"/>
          <w:szCs w:val="28"/>
        </w:rPr>
      </w:pPr>
      <w:r w:rsidRPr="009758DF">
        <w:rPr>
          <w:rFonts w:ascii="Aptos" w:eastAsia="Aptos" w:hAnsi="Aptos" w:cs="Aptos"/>
          <w:sz w:val="28"/>
          <w:szCs w:val="28"/>
        </w:rPr>
        <w:t>S</w:t>
      </w:r>
      <w:r w:rsidR="00A061FA">
        <w:rPr>
          <w:rFonts w:ascii="Aptos" w:eastAsia="Aptos" w:hAnsi="Aptos" w:cs="Aptos"/>
          <w:sz w:val="28"/>
          <w:szCs w:val="28"/>
        </w:rPr>
        <w:t>c</w:t>
      </w:r>
      <w:r w:rsidRPr="009758DF">
        <w:rPr>
          <w:rFonts w:ascii="Aptos" w:eastAsia="Aptos" w:hAnsi="Aptos" w:cs="Aptos"/>
          <w:sz w:val="28"/>
          <w:szCs w:val="28"/>
        </w:rPr>
        <w:t xml:space="preserve">enario 1: </w:t>
      </w:r>
      <w:r w:rsidR="00A061FA">
        <w:rPr>
          <w:rFonts w:ascii="Aptos" w:eastAsia="Aptos" w:hAnsi="Aptos" w:cs="Aptos"/>
          <w:sz w:val="28"/>
          <w:szCs w:val="28"/>
        </w:rPr>
        <w:t>Office Furniture Procurement</w:t>
      </w:r>
    </w:p>
    <w:p w14:paraId="27E9FD05" w14:textId="77777777" w:rsidR="00A061FA" w:rsidRDefault="00A061FA">
      <w:pPr>
        <w:rPr>
          <w:color w:val="000000"/>
        </w:rPr>
      </w:pPr>
      <w:r>
        <w:rPr>
          <w:color w:val="000000"/>
        </w:rPr>
        <w:t>The contracting authority specifies:</w:t>
      </w:r>
      <w:r>
        <w:rPr>
          <w:color w:val="000000"/>
        </w:rPr>
        <w:br/>
        <w:t>“All office desks must be manufactured locally within a 50 km radius to reduce CO₂ emissions from transport.”</w:t>
      </w:r>
    </w:p>
    <w:p w14:paraId="69D53B40" w14:textId="4E045957" w:rsidR="00E247B6" w:rsidRPr="00411D7A" w:rsidRDefault="00000000">
      <w:pPr>
        <w:rPr>
          <w:sz w:val="24"/>
          <w:szCs w:val="24"/>
        </w:rPr>
      </w:pPr>
      <w:r w:rsidRPr="00411D7A">
        <w:rPr>
          <w:b/>
          <w:bCs/>
          <w:sz w:val="24"/>
          <w:szCs w:val="24"/>
        </w:rPr>
        <w:t>Analys</w:t>
      </w:r>
      <w:r w:rsidR="00A061FA">
        <w:rPr>
          <w:b/>
          <w:bCs/>
          <w:sz w:val="24"/>
          <w:szCs w:val="24"/>
        </w:rPr>
        <w:t>is</w:t>
      </w:r>
      <w:r w:rsidRPr="00411D7A">
        <w:rPr>
          <w:b/>
          <w:bCs/>
          <w:sz w:val="24"/>
          <w:szCs w:val="24"/>
        </w:rPr>
        <w:t>:</w:t>
      </w:r>
    </w:p>
    <w:p w14:paraId="5C461A80" w14:textId="77777777" w:rsidR="00A061FA" w:rsidRPr="00A061FA" w:rsidRDefault="00A061FA" w:rsidP="00A061FA">
      <w:pPr>
        <w:numPr>
          <w:ilvl w:val="0"/>
          <w:numId w:val="14"/>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Stage:</w:t>
      </w:r>
      <w:r w:rsidRPr="00A061FA">
        <w:rPr>
          <w:rFonts w:eastAsia="Times New Roman" w:cs="Times New Roman"/>
          <w:color w:val="000000"/>
          <w:lang w:val="de-DE"/>
        </w:rPr>
        <w:t xml:space="preserve"> Technical specifications</w:t>
      </w:r>
    </w:p>
    <w:p w14:paraId="087381E9" w14:textId="77777777" w:rsidR="00A061FA" w:rsidRPr="00A061FA" w:rsidRDefault="00A061FA" w:rsidP="00A061FA">
      <w:pPr>
        <w:numPr>
          <w:ilvl w:val="0"/>
          <w:numId w:val="14"/>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issue:</w:t>
      </w:r>
      <w:r w:rsidRPr="00A061FA">
        <w:rPr>
          <w:rFonts w:eastAsia="Times New Roman" w:cs="Times New Roman"/>
          <w:color w:val="000000"/>
          <w:lang w:val="de-DE"/>
        </w:rPr>
        <w:t xml:space="preserve"> The </w:t>
      </w:r>
      <w:r w:rsidRPr="00A061FA">
        <w:rPr>
          <w:rFonts w:eastAsia="Times New Roman" w:cs="Times New Roman"/>
          <w:i/>
          <w:iCs/>
          <w:color w:val="000000"/>
          <w:lang w:val="de-DE"/>
        </w:rPr>
        <w:t>local production requirement</w:t>
      </w:r>
      <w:r w:rsidRPr="00A061FA">
        <w:rPr>
          <w:rFonts w:eastAsia="Times New Roman" w:cs="Times New Roman"/>
          <w:color w:val="000000"/>
          <w:lang w:val="de-DE"/>
        </w:rPr>
        <w:t xml:space="preserve"> directly restricts competition and discriminates against non-local suppliers — likely </w:t>
      </w:r>
      <w:r w:rsidRPr="00A061FA">
        <w:rPr>
          <w:rFonts w:eastAsia="Times New Roman" w:cs="Times New Roman"/>
          <w:i/>
          <w:iCs/>
          <w:color w:val="000000"/>
          <w:lang w:val="de-DE"/>
        </w:rPr>
        <w:t>illegal</w:t>
      </w:r>
      <w:r w:rsidRPr="00A061FA">
        <w:rPr>
          <w:rFonts w:eastAsia="Times New Roman" w:cs="Times New Roman"/>
          <w:color w:val="000000"/>
          <w:lang w:val="de-DE"/>
        </w:rPr>
        <w:t xml:space="preserve"> under procurement law.</w:t>
      </w:r>
    </w:p>
    <w:p w14:paraId="524B8037" w14:textId="77777777" w:rsidR="00A061FA" w:rsidRPr="00A061FA" w:rsidRDefault="00A061FA" w:rsidP="00A061FA">
      <w:pPr>
        <w:numPr>
          <w:ilvl w:val="0"/>
          <w:numId w:val="14"/>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Underlying intent:</w:t>
      </w:r>
      <w:r w:rsidRPr="00A061FA">
        <w:rPr>
          <w:rFonts w:eastAsia="Times New Roman" w:cs="Times New Roman"/>
          <w:color w:val="000000"/>
          <w:lang w:val="de-DE"/>
        </w:rPr>
        <w:t xml:space="preserve"> Reduce transport-related emissions (environmental goal).</w:t>
      </w:r>
    </w:p>
    <w:p w14:paraId="35829D24" w14:textId="77777777" w:rsidR="00A061FA" w:rsidRPr="00A061FA" w:rsidRDefault="00A061FA" w:rsidP="00A061FA">
      <w:pPr>
        <w:numPr>
          <w:ilvl w:val="0"/>
          <w:numId w:val="14"/>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Correction (lawful alternative):</w:t>
      </w:r>
      <w:r w:rsidRPr="00A061FA">
        <w:rPr>
          <w:rFonts w:eastAsia="Times New Roman" w:cs="Times New Roman"/>
          <w:color w:val="000000"/>
          <w:lang w:val="de-DE"/>
        </w:rPr>
        <w:br/>
        <w:t>Award criterion: “Points will be awarded for the environmental performance (CO₂ emissions) of the delivery, based on the total delivery distance (in km) and the pollutant class of the vehicles used for transporting the goods to the delivery location”.</w:t>
      </w:r>
    </w:p>
    <w:p w14:paraId="6ED33BC7" w14:textId="77777777" w:rsidR="00A061FA" w:rsidRPr="00A061FA" w:rsidRDefault="00A061FA" w:rsidP="00A061FA">
      <w:pPr>
        <w:numPr>
          <w:ilvl w:val="0"/>
          <w:numId w:val="14"/>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principle respected:</w:t>
      </w:r>
      <w:r w:rsidRPr="00A061FA">
        <w:rPr>
          <w:rFonts w:eastAsia="Times New Roman" w:cs="Times New Roman"/>
          <w:color w:val="000000"/>
          <w:lang w:val="de-DE"/>
        </w:rPr>
        <w:t xml:space="preserve"> Equal treatment, open competition, proportionality.</w:t>
      </w:r>
    </w:p>
    <w:p w14:paraId="71B00EFD" w14:textId="38A928FF" w:rsidR="00E247B6" w:rsidRDefault="00A061FA" w:rsidP="00A061FA">
      <w:pPr>
        <w:rPr>
          <w:rFonts w:eastAsia="Times New Roman" w:cs="Times New Roman"/>
          <w:color w:val="000000"/>
          <w:lang w:val="de-DE"/>
        </w:rPr>
      </w:pPr>
      <w:r w:rsidRPr="00A061FA">
        <w:rPr>
          <w:rFonts w:eastAsia="Times New Roman" w:cs="Times New Roman"/>
          <w:b/>
          <w:bCs/>
          <w:color w:val="000000"/>
          <w:lang w:val="de-DE"/>
        </w:rPr>
        <w:t>Do:</w:t>
      </w:r>
      <w:r w:rsidRPr="00A061FA">
        <w:rPr>
          <w:rFonts w:eastAsia="Times New Roman" w:cs="Times New Roman"/>
          <w:color w:val="000000"/>
          <w:lang w:val="de-DE"/>
        </w:rPr>
        <w:t xml:space="preserve"> Focus on environmental performance (CO₂ reduction).</w:t>
      </w:r>
      <w:r w:rsidRPr="00A061FA">
        <w:rPr>
          <w:rFonts w:eastAsia="Times New Roman" w:cs="Times New Roman"/>
          <w:color w:val="000000"/>
          <w:lang w:val="de-DE"/>
        </w:rPr>
        <w:br/>
      </w:r>
      <w:r w:rsidRPr="00A061FA">
        <w:rPr>
          <w:rFonts w:eastAsia="Times New Roman" w:cs="Times New Roman"/>
          <w:b/>
          <w:bCs/>
          <w:color w:val="000000"/>
          <w:lang w:val="de-DE"/>
        </w:rPr>
        <w:t>Don’t:</w:t>
      </w:r>
      <w:r w:rsidRPr="00A061FA">
        <w:rPr>
          <w:rFonts w:eastAsia="Times New Roman" w:cs="Times New Roman"/>
          <w:color w:val="000000"/>
          <w:lang w:val="de-DE"/>
        </w:rPr>
        <w:t xml:space="preserve"> Require geographic origin or location of production.</w:t>
      </w:r>
    </w:p>
    <w:p w14:paraId="487D1415" w14:textId="77777777" w:rsidR="00A061FA" w:rsidRDefault="00A061FA" w:rsidP="00A061FA"/>
    <w:p w14:paraId="0A3BF7B9" w14:textId="0056BCE4" w:rsidR="00E247B6" w:rsidRDefault="00000000">
      <w:pPr>
        <w:pStyle w:val="berschrift2"/>
        <w:rPr>
          <w:rFonts w:ascii="Aptos" w:eastAsia="Aptos" w:hAnsi="Aptos" w:cs="Aptos"/>
        </w:rPr>
      </w:pPr>
      <w:r>
        <w:rPr>
          <w:rFonts w:ascii="Aptos" w:eastAsia="Aptos" w:hAnsi="Aptos" w:cs="Aptos"/>
        </w:rPr>
        <w:t>S</w:t>
      </w:r>
      <w:r w:rsidR="00A061FA">
        <w:rPr>
          <w:rFonts w:ascii="Aptos" w:eastAsia="Aptos" w:hAnsi="Aptos" w:cs="Aptos"/>
        </w:rPr>
        <w:t>c</w:t>
      </w:r>
      <w:r>
        <w:rPr>
          <w:rFonts w:ascii="Aptos" w:eastAsia="Aptos" w:hAnsi="Aptos" w:cs="Aptos"/>
        </w:rPr>
        <w:t xml:space="preserve">enario 2: Catering </w:t>
      </w:r>
      <w:r w:rsidR="00A061FA">
        <w:rPr>
          <w:rFonts w:ascii="Aptos" w:eastAsia="Aptos" w:hAnsi="Aptos" w:cs="Aptos"/>
        </w:rPr>
        <w:t>Services</w:t>
      </w:r>
    </w:p>
    <w:p w14:paraId="1E193B09"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 xml:space="preserve">The award criteria give 25 points to bidders offering </w:t>
      </w:r>
      <w:r w:rsidRPr="00A061FA">
        <w:rPr>
          <w:rFonts w:eastAsia="Times New Roman" w:cs="Times New Roman"/>
          <w:i/>
          <w:iCs/>
          <w:color w:val="000000"/>
          <w:lang w:val="de-DE"/>
        </w:rPr>
        <w:t>certified organic and fair-trade</w:t>
      </w:r>
      <w:r w:rsidRPr="00A061FA">
        <w:rPr>
          <w:rFonts w:eastAsia="Times New Roman" w:cs="Times New Roman"/>
          <w:color w:val="000000"/>
          <w:lang w:val="de-DE"/>
        </w:rPr>
        <w:t xml:space="preserve"> products.</w:t>
      </w:r>
    </w:p>
    <w:p w14:paraId="48FA796C"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b/>
          <w:bCs/>
          <w:color w:val="000000"/>
          <w:lang w:val="de-DE"/>
        </w:rPr>
        <w:t>Analysis:</w:t>
      </w:r>
    </w:p>
    <w:p w14:paraId="4C110411" w14:textId="77777777" w:rsidR="00A061FA" w:rsidRPr="00A061FA" w:rsidRDefault="00A061FA" w:rsidP="00A061FA">
      <w:pPr>
        <w:numPr>
          <w:ilvl w:val="0"/>
          <w:numId w:val="15"/>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Stage:</w:t>
      </w:r>
      <w:r w:rsidRPr="00A061FA">
        <w:rPr>
          <w:rFonts w:eastAsia="Times New Roman" w:cs="Times New Roman"/>
          <w:color w:val="000000"/>
          <w:lang w:val="de-DE"/>
        </w:rPr>
        <w:t xml:space="preserve"> Award criteria</w:t>
      </w:r>
    </w:p>
    <w:p w14:paraId="43D5E63A" w14:textId="77777777" w:rsidR="00A061FA" w:rsidRPr="00A061FA" w:rsidRDefault="00A061FA" w:rsidP="00A061FA">
      <w:pPr>
        <w:numPr>
          <w:ilvl w:val="0"/>
          <w:numId w:val="15"/>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Legality:</w:t>
      </w:r>
      <w:r w:rsidRPr="00A061FA">
        <w:rPr>
          <w:rFonts w:eastAsia="Times New Roman" w:cs="Times New Roman"/>
          <w:color w:val="000000"/>
          <w:lang w:val="de-DE"/>
        </w:rPr>
        <w:t xml:space="preserve"> </w:t>
      </w:r>
      <w:r w:rsidRPr="00A061FA">
        <w:rPr>
          <w:rFonts w:eastAsia="Times New Roman" w:cs="Times New Roman"/>
          <w:b/>
          <w:bCs/>
          <w:color w:val="000000"/>
          <w:lang w:val="de-DE"/>
        </w:rPr>
        <w:t>Permissible</w:t>
      </w:r>
      <w:r w:rsidRPr="00A061FA">
        <w:rPr>
          <w:rFonts w:eastAsia="Times New Roman" w:cs="Times New Roman"/>
          <w:color w:val="000000"/>
          <w:lang w:val="de-DE"/>
        </w:rPr>
        <w:t xml:space="preserve">, </w:t>
      </w:r>
      <w:r w:rsidRPr="00A061FA">
        <w:rPr>
          <w:rFonts w:eastAsia="Times New Roman" w:cs="Times New Roman"/>
          <w:i/>
          <w:iCs/>
          <w:color w:val="000000"/>
          <w:lang w:val="de-DE"/>
        </w:rPr>
        <w:t>if</w:t>
      </w:r>
      <w:r w:rsidRPr="00A061FA">
        <w:rPr>
          <w:rFonts w:eastAsia="Times New Roman" w:cs="Times New Roman"/>
          <w:color w:val="000000"/>
          <w:lang w:val="de-DE"/>
        </w:rPr>
        <w:t xml:space="preserve"> certification is linked to the subject matter (food supplied) and “or equivalent” evidence is accepted.</w:t>
      </w:r>
    </w:p>
    <w:p w14:paraId="7FEE280B" w14:textId="77777777" w:rsidR="00A061FA" w:rsidRPr="00A061FA" w:rsidRDefault="00A061FA" w:rsidP="00A061FA">
      <w:pPr>
        <w:numPr>
          <w:ilvl w:val="0"/>
          <w:numId w:val="15"/>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Correction (to ensure legal certainty):</w:t>
      </w:r>
      <w:r w:rsidRPr="00A061FA">
        <w:rPr>
          <w:rFonts w:eastAsia="Times New Roman" w:cs="Times New Roman"/>
          <w:color w:val="000000"/>
          <w:lang w:val="de-DE"/>
        </w:rPr>
        <w:br/>
        <w:t xml:space="preserve">“Up to 25 points will be awarded for the proportion of organic and fair-trade food products, demonstrated by recognised labels </w:t>
      </w:r>
      <w:r w:rsidRPr="00A061FA">
        <w:rPr>
          <w:rFonts w:eastAsia="Times New Roman" w:cs="Times New Roman"/>
          <w:b/>
          <w:bCs/>
          <w:color w:val="000000"/>
          <w:lang w:val="de-DE"/>
        </w:rPr>
        <w:t>or equivalent proof</w:t>
      </w:r>
      <w:r w:rsidRPr="00A061FA">
        <w:rPr>
          <w:rFonts w:eastAsia="Times New Roman" w:cs="Times New Roman"/>
          <w:color w:val="000000"/>
          <w:lang w:val="de-DE"/>
        </w:rPr>
        <w:t xml:space="preserve"> of compliance with equivalent sustainability standards.”</w:t>
      </w:r>
    </w:p>
    <w:p w14:paraId="6E831A31" w14:textId="77777777" w:rsidR="00A061FA" w:rsidRPr="00A061FA" w:rsidRDefault="00A061FA" w:rsidP="00A061FA">
      <w:pPr>
        <w:numPr>
          <w:ilvl w:val="0"/>
          <w:numId w:val="15"/>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principle respected:</w:t>
      </w:r>
      <w:r w:rsidRPr="00A061FA">
        <w:rPr>
          <w:rFonts w:eastAsia="Times New Roman" w:cs="Times New Roman"/>
          <w:color w:val="000000"/>
          <w:lang w:val="de-DE"/>
        </w:rPr>
        <w:t xml:space="preserve"> Non-discrimination, transparency.</w:t>
      </w:r>
    </w:p>
    <w:p w14:paraId="41AE0B63" w14:textId="3690AEBB" w:rsidR="00E247B6" w:rsidRDefault="00A061FA" w:rsidP="00A061FA">
      <w:pPr>
        <w:rPr>
          <w:rFonts w:eastAsia="Times New Roman" w:cs="Times New Roman"/>
          <w:color w:val="000000"/>
          <w:lang w:val="de-DE"/>
        </w:rPr>
      </w:pPr>
      <w:r w:rsidRPr="00A061FA">
        <w:rPr>
          <w:rFonts w:eastAsia="Times New Roman" w:cs="Times New Roman"/>
          <w:b/>
          <w:bCs/>
          <w:color w:val="000000"/>
          <w:lang w:val="de-DE"/>
        </w:rPr>
        <w:t>Do:</w:t>
      </w:r>
      <w:r w:rsidRPr="00A061FA">
        <w:rPr>
          <w:rFonts w:eastAsia="Times New Roman" w:cs="Times New Roman"/>
          <w:color w:val="000000"/>
          <w:lang w:val="de-DE"/>
        </w:rPr>
        <w:t xml:space="preserve"> Use sustainability-related award criteria tied to the contract object.</w:t>
      </w:r>
      <w:r w:rsidRPr="00A061FA">
        <w:rPr>
          <w:rFonts w:eastAsia="Times New Roman" w:cs="Times New Roman"/>
          <w:color w:val="000000"/>
          <w:lang w:val="de-DE"/>
        </w:rPr>
        <w:br/>
      </w:r>
      <w:r w:rsidRPr="00A061FA">
        <w:rPr>
          <w:rFonts w:eastAsia="Times New Roman" w:cs="Times New Roman"/>
          <w:b/>
          <w:bCs/>
          <w:color w:val="000000"/>
          <w:lang w:val="de-DE"/>
        </w:rPr>
        <w:t>Don’t:</w:t>
      </w:r>
      <w:r w:rsidRPr="00A061FA">
        <w:rPr>
          <w:rFonts w:eastAsia="Times New Roman" w:cs="Times New Roman"/>
          <w:color w:val="000000"/>
          <w:lang w:val="de-DE"/>
        </w:rPr>
        <w:t xml:space="preserve"> Require specific labels only (without equivalence).</w:t>
      </w:r>
    </w:p>
    <w:p w14:paraId="01897B42" w14:textId="77777777" w:rsidR="00A061FA" w:rsidRDefault="00A061FA" w:rsidP="00A061FA">
      <w:pPr>
        <w:rPr>
          <w:b/>
          <w:bCs/>
        </w:rPr>
      </w:pPr>
    </w:p>
    <w:p w14:paraId="4CF7B985" w14:textId="7AF8D9E1" w:rsidR="00E247B6" w:rsidRDefault="00000000">
      <w:pPr>
        <w:pStyle w:val="berschrift2"/>
        <w:rPr>
          <w:rFonts w:ascii="Aptos" w:eastAsia="Aptos" w:hAnsi="Aptos" w:cs="Aptos"/>
        </w:rPr>
      </w:pPr>
      <w:r>
        <w:rPr>
          <w:rFonts w:ascii="Aptos" w:eastAsia="Aptos" w:hAnsi="Aptos" w:cs="Aptos"/>
        </w:rPr>
        <w:lastRenderedPageBreak/>
        <w:t>S</w:t>
      </w:r>
      <w:r w:rsidR="00A061FA">
        <w:rPr>
          <w:rFonts w:ascii="Aptos" w:eastAsia="Aptos" w:hAnsi="Aptos" w:cs="Aptos"/>
        </w:rPr>
        <w:t>c</w:t>
      </w:r>
      <w:r>
        <w:rPr>
          <w:rFonts w:ascii="Aptos" w:eastAsia="Aptos" w:hAnsi="Aptos" w:cs="Aptos"/>
        </w:rPr>
        <w:t xml:space="preserve">enario 3: </w:t>
      </w:r>
      <w:r w:rsidR="00A061FA">
        <w:rPr>
          <w:rFonts w:ascii="Aptos" w:eastAsia="Aptos" w:hAnsi="Aptos" w:cs="Aptos"/>
        </w:rPr>
        <w:t>IT Equipment Tender</w:t>
      </w:r>
    </w:p>
    <w:p w14:paraId="74EA875A"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The authority specifies: “All laptops must be manufactured by Brand X, known for its green supply chain.”</w:t>
      </w:r>
    </w:p>
    <w:p w14:paraId="64578CEA"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b/>
          <w:bCs/>
          <w:color w:val="000000"/>
          <w:lang w:val="de-DE"/>
        </w:rPr>
        <w:t>Analysis:</w:t>
      </w:r>
    </w:p>
    <w:p w14:paraId="0DC5EB91" w14:textId="77777777" w:rsidR="00A061FA" w:rsidRPr="00A061FA" w:rsidRDefault="00A061FA" w:rsidP="00A061FA">
      <w:pPr>
        <w:numPr>
          <w:ilvl w:val="0"/>
          <w:numId w:val="16"/>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Stage:</w:t>
      </w:r>
      <w:r w:rsidRPr="00A061FA">
        <w:rPr>
          <w:rFonts w:eastAsia="Times New Roman" w:cs="Times New Roman"/>
          <w:color w:val="000000"/>
          <w:lang w:val="de-DE"/>
        </w:rPr>
        <w:t xml:space="preserve"> Technical specification</w:t>
      </w:r>
    </w:p>
    <w:p w14:paraId="7CEAC521" w14:textId="77777777" w:rsidR="00A061FA" w:rsidRPr="00A061FA" w:rsidRDefault="00A061FA" w:rsidP="00A061FA">
      <w:pPr>
        <w:numPr>
          <w:ilvl w:val="0"/>
          <w:numId w:val="16"/>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issue:</w:t>
      </w:r>
      <w:r w:rsidRPr="00A061FA">
        <w:rPr>
          <w:rFonts w:eastAsia="Times New Roman" w:cs="Times New Roman"/>
          <w:color w:val="000000"/>
          <w:lang w:val="de-DE"/>
        </w:rPr>
        <w:t xml:space="preserve"> Naming a specific brand violates open competition and equal treatment unless objectively justified.</w:t>
      </w:r>
    </w:p>
    <w:p w14:paraId="559990AD" w14:textId="77777777" w:rsidR="00A061FA" w:rsidRPr="00A061FA" w:rsidRDefault="00A061FA" w:rsidP="00A061FA">
      <w:pPr>
        <w:numPr>
          <w:ilvl w:val="0"/>
          <w:numId w:val="16"/>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Correction:</w:t>
      </w:r>
      <w:r w:rsidRPr="00A061FA">
        <w:rPr>
          <w:rFonts w:eastAsia="Times New Roman" w:cs="Times New Roman"/>
          <w:color w:val="000000"/>
          <w:lang w:val="de-DE"/>
        </w:rPr>
        <w:br/>
        <w:t>“Laptops must meet the following environmental performance standards: energy efficiency class A or higher, low-toxicity materials, and compliance with recognised eco-labels or equivalent.”</w:t>
      </w:r>
    </w:p>
    <w:p w14:paraId="6BF4AE4E" w14:textId="7F502944" w:rsidR="00E247B6" w:rsidRDefault="00A061FA" w:rsidP="00A061FA">
      <w:pPr>
        <w:rPr>
          <w:rFonts w:eastAsia="Times New Roman" w:cs="Times New Roman"/>
          <w:color w:val="000000"/>
          <w:lang w:val="de-DE"/>
        </w:rPr>
      </w:pPr>
      <w:r w:rsidRPr="00A061FA">
        <w:rPr>
          <w:rFonts w:eastAsia="Times New Roman" w:cs="Times New Roman"/>
          <w:b/>
          <w:bCs/>
          <w:color w:val="000000"/>
          <w:lang w:val="de-DE"/>
        </w:rPr>
        <w:t>Do:</w:t>
      </w:r>
      <w:r w:rsidRPr="00A061FA">
        <w:rPr>
          <w:rFonts w:eastAsia="Times New Roman" w:cs="Times New Roman"/>
          <w:color w:val="000000"/>
          <w:lang w:val="de-DE"/>
        </w:rPr>
        <w:t xml:space="preserve"> Define sustainability requirements in functional or performance terms.</w:t>
      </w:r>
      <w:r w:rsidRPr="00A061FA">
        <w:rPr>
          <w:rFonts w:eastAsia="Times New Roman" w:cs="Times New Roman"/>
          <w:color w:val="000000"/>
          <w:lang w:val="de-DE"/>
        </w:rPr>
        <w:br/>
      </w:r>
      <w:r w:rsidRPr="00A061FA">
        <w:rPr>
          <w:rFonts w:eastAsia="Times New Roman" w:cs="Times New Roman"/>
          <w:b/>
          <w:bCs/>
          <w:color w:val="000000"/>
          <w:lang w:val="de-DE"/>
        </w:rPr>
        <w:t>Don’t:</w:t>
      </w:r>
      <w:r w:rsidRPr="00A061FA">
        <w:rPr>
          <w:rFonts w:eastAsia="Times New Roman" w:cs="Times New Roman"/>
          <w:color w:val="000000"/>
          <w:lang w:val="de-DE"/>
        </w:rPr>
        <w:t xml:space="preserve"> Reference brand names as sustainability shortcuts.</w:t>
      </w:r>
    </w:p>
    <w:p w14:paraId="4958E69B" w14:textId="77777777" w:rsidR="00A061FA" w:rsidRDefault="00A061FA" w:rsidP="00A061FA">
      <w:pPr>
        <w:rPr>
          <w:b/>
          <w:bCs/>
        </w:rPr>
      </w:pPr>
    </w:p>
    <w:p w14:paraId="24CFE112" w14:textId="2DA22940" w:rsidR="00E247B6" w:rsidRDefault="00000000">
      <w:pPr>
        <w:pStyle w:val="berschrift2"/>
        <w:rPr>
          <w:rFonts w:ascii="Aptos" w:eastAsia="Aptos" w:hAnsi="Aptos" w:cs="Aptos"/>
        </w:rPr>
      </w:pPr>
      <w:r>
        <w:rPr>
          <w:rFonts w:ascii="Aptos" w:eastAsia="Aptos" w:hAnsi="Aptos" w:cs="Aptos"/>
        </w:rPr>
        <w:t>S</w:t>
      </w:r>
      <w:r w:rsidR="00A061FA">
        <w:rPr>
          <w:rFonts w:ascii="Aptos" w:eastAsia="Aptos" w:hAnsi="Aptos" w:cs="Aptos"/>
        </w:rPr>
        <w:t>c</w:t>
      </w:r>
      <w:r>
        <w:rPr>
          <w:rFonts w:ascii="Aptos" w:eastAsia="Aptos" w:hAnsi="Aptos" w:cs="Aptos"/>
        </w:rPr>
        <w:t xml:space="preserve">enario 4: </w:t>
      </w:r>
      <w:r w:rsidR="00A061FA">
        <w:rPr>
          <w:rFonts w:ascii="Aptos" w:eastAsia="Aptos" w:hAnsi="Aptos" w:cs="Aptos"/>
        </w:rPr>
        <w:t>Cleaning Services</w:t>
      </w:r>
    </w:p>
    <w:p w14:paraId="4EBFD3AD"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Selection criterion: “Bidders must have an ISO 14001 certification.”</w:t>
      </w:r>
    </w:p>
    <w:p w14:paraId="3028655F"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b/>
          <w:bCs/>
          <w:color w:val="000000"/>
          <w:lang w:val="de-DE"/>
        </w:rPr>
        <w:t>Analysis:</w:t>
      </w:r>
    </w:p>
    <w:p w14:paraId="18C5B8F8" w14:textId="77777777" w:rsidR="00A061FA" w:rsidRPr="00A061FA" w:rsidRDefault="00A061FA" w:rsidP="00A061FA">
      <w:pPr>
        <w:numPr>
          <w:ilvl w:val="0"/>
          <w:numId w:val="17"/>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Stage:</w:t>
      </w:r>
      <w:r w:rsidRPr="00A061FA">
        <w:rPr>
          <w:rFonts w:eastAsia="Times New Roman" w:cs="Times New Roman"/>
          <w:color w:val="000000"/>
          <w:lang w:val="de-DE"/>
        </w:rPr>
        <w:t xml:space="preserve"> Selection (qualification)</w:t>
      </w:r>
    </w:p>
    <w:p w14:paraId="7455B232" w14:textId="77777777" w:rsidR="00A061FA" w:rsidRPr="00A061FA" w:rsidRDefault="00A061FA" w:rsidP="00A061FA">
      <w:pPr>
        <w:numPr>
          <w:ilvl w:val="0"/>
          <w:numId w:val="17"/>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issue:</w:t>
      </w:r>
      <w:r w:rsidRPr="00A061FA">
        <w:rPr>
          <w:rFonts w:eastAsia="Times New Roman" w:cs="Times New Roman"/>
          <w:color w:val="000000"/>
          <w:lang w:val="de-DE"/>
        </w:rPr>
        <w:t xml:space="preserve"> Requiring a specific certificate is discriminatory if alternatives exist.</w:t>
      </w:r>
    </w:p>
    <w:p w14:paraId="16A21989" w14:textId="77777777" w:rsidR="00A061FA" w:rsidRPr="00A061FA" w:rsidRDefault="00A061FA" w:rsidP="00A061FA">
      <w:pPr>
        <w:numPr>
          <w:ilvl w:val="0"/>
          <w:numId w:val="17"/>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Correction:</w:t>
      </w:r>
      <w:r w:rsidRPr="00A061FA">
        <w:rPr>
          <w:rFonts w:eastAsia="Times New Roman" w:cs="Times New Roman"/>
          <w:color w:val="000000"/>
          <w:lang w:val="de-DE"/>
        </w:rPr>
        <w:br/>
        <w:t>“Bidders must demonstrate an environmental management system equivalent to ISO 14001, verified through recognized certification or equivalent evidence such as EMAS.”</w:t>
      </w:r>
    </w:p>
    <w:p w14:paraId="01F6AD8C" w14:textId="63BA4980" w:rsidR="00E247B6" w:rsidRDefault="00A061FA" w:rsidP="00A061FA">
      <w:pPr>
        <w:rPr>
          <w:rFonts w:eastAsia="Times New Roman" w:cs="Times New Roman"/>
          <w:color w:val="000000"/>
          <w:lang w:val="de-DE"/>
        </w:rPr>
      </w:pPr>
      <w:r w:rsidRPr="00A061FA">
        <w:rPr>
          <w:rFonts w:eastAsia="Times New Roman" w:cs="Times New Roman"/>
          <w:b/>
          <w:bCs/>
          <w:color w:val="000000"/>
          <w:lang w:val="de-DE"/>
        </w:rPr>
        <w:t>Do:</w:t>
      </w:r>
      <w:r w:rsidRPr="00A061FA">
        <w:rPr>
          <w:rFonts w:eastAsia="Times New Roman" w:cs="Times New Roman"/>
          <w:color w:val="000000"/>
          <w:lang w:val="de-DE"/>
        </w:rPr>
        <w:t xml:space="preserve"> Allow equivalent proof of capacity.</w:t>
      </w:r>
      <w:r w:rsidRPr="00A061FA">
        <w:rPr>
          <w:rFonts w:eastAsia="Times New Roman" w:cs="Times New Roman"/>
          <w:color w:val="000000"/>
          <w:lang w:val="de-DE"/>
        </w:rPr>
        <w:br/>
      </w:r>
      <w:r w:rsidRPr="00A061FA">
        <w:rPr>
          <w:rFonts w:eastAsia="Times New Roman" w:cs="Times New Roman"/>
          <w:b/>
          <w:bCs/>
          <w:color w:val="000000"/>
          <w:lang w:val="de-DE"/>
        </w:rPr>
        <w:t>Don’t:</w:t>
      </w:r>
      <w:r w:rsidRPr="00A061FA">
        <w:rPr>
          <w:rFonts w:eastAsia="Times New Roman" w:cs="Times New Roman"/>
          <w:color w:val="000000"/>
          <w:lang w:val="de-DE"/>
        </w:rPr>
        <w:t xml:space="preserve"> Require a single specific certification.</w:t>
      </w:r>
    </w:p>
    <w:p w14:paraId="77FD4ED7" w14:textId="77777777" w:rsidR="00A061FA" w:rsidRDefault="00A061FA" w:rsidP="00A061FA"/>
    <w:p w14:paraId="6F6C8157" w14:textId="2690E07D" w:rsidR="00E247B6" w:rsidRDefault="00000000">
      <w:pPr>
        <w:pStyle w:val="berschrift2"/>
        <w:rPr>
          <w:rFonts w:ascii="Aptos" w:eastAsia="Aptos" w:hAnsi="Aptos" w:cs="Aptos"/>
        </w:rPr>
      </w:pPr>
      <w:r>
        <w:rPr>
          <w:rFonts w:ascii="Aptos" w:eastAsia="Aptos" w:hAnsi="Aptos" w:cs="Aptos"/>
        </w:rPr>
        <w:t>S</w:t>
      </w:r>
      <w:r w:rsidR="00A061FA">
        <w:rPr>
          <w:rFonts w:ascii="Aptos" w:eastAsia="Aptos" w:hAnsi="Aptos" w:cs="Aptos"/>
        </w:rPr>
        <w:t>c</w:t>
      </w:r>
      <w:r>
        <w:rPr>
          <w:rFonts w:ascii="Aptos" w:eastAsia="Aptos" w:hAnsi="Aptos" w:cs="Aptos"/>
        </w:rPr>
        <w:t xml:space="preserve">enario 5: </w:t>
      </w:r>
      <w:r w:rsidR="00A061FA">
        <w:rPr>
          <w:rFonts w:ascii="Aptos" w:eastAsia="Aptos" w:hAnsi="Aptos" w:cs="Aptos"/>
        </w:rPr>
        <w:t>Supply of workwear</w:t>
      </w:r>
    </w:p>
    <w:p w14:paraId="70D853B4"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 xml:space="preserve">The contracting authority requires that all garments supplied are “ethically produced” and that suppliers prove they </w:t>
      </w:r>
      <w:r w:rsidRPr="00A061FA">
        <w:rPr>
          <w:rFonts w:eastAsia="Times New Roman" w:cs="Times New Roman"/>
          <w:i/>
          <w:iCs/>
          <w:color w:val="000000"/>
          <w:lang w:val="de-DE"/>
        </w:rPr>
        <w:t>fully comply with all ILO conventions</w:t>
      </w:r>
      <w:r w:rsidRPr="00A061FA">
        <w:rPr>
          <w:rFonts w:eastAsia="Times New Roman" w:cs="Times New Roman"/>
          <w:color w:val="000000"/>
          <w:lang w:val="de-DE"/>
        </w:rPr>
        <w:t xml:space="preserve"> throughout their supply chain.</w:t>
      </w:r>
    </w:p>
    <w:p w14:paraId="3610028C"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b/>
          <w:bCs/>
          <w:color w:val="000000"/>
          <w:lang w:val="de-DE"/>
        </w:rPr>
        <w:t>Analysis:</w:t>
      </w:r>
    </w:p>
    <w:p w14:paraId="1F3E8CC1" w14:textId="77777777" w:rsidR="00A061FA" w:rsidRPr="00A061FA" w:rsidRDefault="00A061FA" w:rsidP="00A061FA">
      <w:pPr>
        <w:numPr>
          <w:ilvl w:val="0"/>
          <w:numId w:val="18"/>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Stage:</w:t>
      </w:r>
      <w:r w:rsidRPr="00A061FA">
        <w:rPr>
          <w:rFonts w:eastAsia="Times New Roman" w:cs="Times New Roman"/>
          <w:color w:val="000000"/>
          <w:lang w:val="de-DE"/>
        </w:rPr>
        <w:t xml:space="preserve"> Selection (qualification) or contract performance</w:t>
      </w:r>
    </w:p>
    <w:p w14:paraId="3DAA7E10" w14:textId="77777777" w:rsidR="00A061FA" w:rsidRPr="00A061FA" w:rsidRDefault="00A061FA" w:rsidP="00A061FA">
      <w:pPr>
        <w:numPr>
          <w:ilvl w:val="0"/>
          <w:numId w:val="18"/>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Legal issue:</w:t>
      </w:r>
      <w:r w:rsidRPr="00A061FA">
        <w:rPr>
          <w:rFonts w:eastAsia="Times New Roman" w:cs="Times New Roman"/>
          <w:color w:val="000000"/>
          <w:lang w:val="de-DE"/>
        </w:rPr>
        <w:t xml:space="preserve"> Requirement too broad and vague and difficult to verify objectively. Procurement law requires criteria to be linked to the contract, measurable, and verifiable.</w:t>
      </w:r>
    </w:p>
    <w:p w14:paraId="50B2FD42" w14:textId="77777777" w:rsidR="00A061FA" w:rsidRPr="00A061FA" w:rsidRDefault="00A061FA" w:rsidP="00A061FA">
      <w:pPr>
        <w:numPr>
          <w:ilvl w:val="0"/>
          <w:numId w:val="18"/>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b/>
          <w:bCs/>
          <w:color w:val="000000"/>
          <w:lang w:val="de-DE"/>
        </w:rPr>
        <w:t>Correction:</w:t>
      </w:r>
      <w:r w:rsidRPr="00A061FA">
        <w:rPr>
          <w:rFonts w:eastAsia="Times New Roman" w:cs="Times New Roman"/>
          <w:color w:val="000000"/>
          <w:lang w:val="de-DE"/>
        </w:rPr>
        <w:br/>
        <w:t>“The contracting authority requires that the production of the supplied garments complies with the core labour standards of the International Labour Organization (ILO) (Conventions Nos. 29, 87, 98, 100, 105, 111, 138, and 182).”</w:t>
      </w:r>
    </w:p>
    <w:p w14:paraId="7DAAB7D2"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Compliance may be demonstrated through:</w:t>
      </w:r>
    </w:p>
    <w:p w14:paraId="195AF43E" w14:textId="77777777" w:rsidR="00A061FA" w:rsidRPr="00A061FA" w:rsidRDefault="00A061FA" w:rsidP="00A061FA">
      <w:pPr>
        <w:numPr>
          <w:ilvl w:val="0"/>
          <w:numId w:val="19"/>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color w:val="000000"/>
          <w:lang w:val="de-DE"/>
        </w:rPr>
        <w:lastRenderedPageBreak/>
        <w:t xml:space="preserve">Membership in or certification under a recognized social compliance scheme (e.g. Fair Wear Foundation, SA8000, or equivalent), </w:t>
      </w:r>
      <w:r w:rsidRPr="00A061FA">
        <w:rPr>
          <w:rFonts w:eastAsia="Times New Roman" w:cs="Times New Roman"/>
          <w:b/>
          <w:bCs/>
          <w:color w:val="000000"/>
          <w:lang w:val="de-DE"/>
        </w:rPr>
        <w:t>or</w:t>
      </w:r>
    </w:p>
    <w:p w14:paraId="5158B93A" w14:textId="77777777" w:rsidR="00A061FA" w:rsidRPr="00A061FA" w:rsidRDefault="00A061FA" w:rsidP="00A061FA">
      <w:pPr>
        <w:numPr>
          <w:ilvl w:val="0"/>
          <w:numId w:val="19"/>
        </w:numPr>
        <w:spacing w:line="240" w:lineRule="auto"/>
        <w:textAlignment w:val="baseline"/>
        <w:rPr>
          <w:rFonts w:ascii="Noto Sans Symbols" w:eastAsia="Times New Roman" w:hAnsi="Noto Sans Symbols" w:cs="Times New Roman"/>
          <w:color w:val="000000"/>
          <w:sz w:val="20"/>
          <w:szCs w:val="20"/>
          <w:lang w:val="de-DE"/>
        </w:rPr>
      </w:pPr>
      <w:r w:rsidRPr="00A061FA">
        <w:rPr>
          <w:rFonts w:eastAsia="Times New Roman" w:cs="Times New Roman"/>
          <w:color w:val="000000"/>
          <w:lang w:val="de-DE"/>
        </w:rPr>
        <w:t>Documentary evidence showing that suppliers monitor and ensure compliance with these standards in their production facilities.</w:t>
      </w:r>
    </w:p>
    <w:p w14:paraId="53C6C394" w14:textId="77777777" w:rsidR="00A061FA" w:rsidRPr="00A061FA" w:rsidRDefault="00A061FA" w:rsidP="00A061FA">
      <w:pPr>
        <w:spacing w:line="240" w:lineRule="auto"/>
        <w:rPr>
          <w:rFonts w:ascii="Times New Roman" w:eastAsia="Times New Roman" w:hAnsi="Times New Roman" w:cs="Times New Roman"/>
          <w:sz w:val="24"/>
          <w:szCs w:val="24"/>
          <w:lang w:val="de-DE"/>
        </w:rPr>
      </w:pPr>
      <w:r w:rsidRPr="00A061FA">
        <w:rPr>
          <w:rFonts w:eastAsia="Times New Roman" w:cs="Times New Roman"/>
          <w:color w:val="000000"/>
          <w:lang w:val="de-DE"/>
        </w:rPr>
        <w:t xml:space="preserve">This requirement will be applied as a </w:t>
      </w:r>
      <w:r w:rsidRPr="00A061FA">
        <w:rPr>
          <w:rFonts w:eastAsia="Times New Roman" w:cs="Times New Roman"/>
          <w:b/>
          <w:bCs/>
          <w:color w:val="000000"/>
          <w:lang w:val="de-DE"/>
        </w:rPr>
        <w:t>contract performance clause</w:t>
      </w:r>
      <w:r w:rsidRPr="00A061FA">
        <w:rPr>
          <w:rFonts w:eastAsia="Times New Roman" w:cs="Times New Roman"/>
          <w:color w:val="000000"/>
          <w:lang w:val="de-DE"/>
        </w:rPr>
        <w:t>, verified through supplier reporting and potential independent audit during execution.</w:t>
      </w:r>
    </w:p>
    <w:p w14:paraId="14D733B2" w14:textId="0B49F8FC" w:rsidR="00E247B6" w:rsidRPr="00411D7A" w:rsidRDefault="00A061FA" w:rsidP="00A061FA">
      <w:pPr>
        <w:rPr>
          <w:sz w:val="24"/>
          <w:szCs w:val="24"/>
        </w:rPr>
      </w:pPr>
      <w:r w:rsidRPr="00A061FA">
        <w:rPr>
          <w:rFonts w:eastAsia="Times New Roman" w:cs="Times New Roman"/>
          <w:b/>
          <w:bCs/>
          <w:color w:val="000000"/>
          <w:lang w:val="de-DE"/>
        </w:rPr>
        <w:t>Do:</w:t>
      </w:r>
      <w:r w:rsidRPr="00A061FA">
        <w:rPr>
          <w:rFonts w:eastAsia="Times New Roman" w:cs="Times New Roman"/>
          <w:color w:val="000000"/>
          <w:lang w:val="de-DE"/>
        </w:rPr>
        <w:t xml:space="preserve"> Refer explicitly to specific standards.</w:t>
      </w:r>
      <w:r w:rsidRPr="00A061FA">
        <w:rPr>
          <w:rFonts w:eastAsia="Times New Roman" w:cs="Times New Roman"/>
          <w:color w:val="000000"/>
          <w:lang w:val="de-DE"/>
        </w:rPr>
        <w:br/>
      </w:r>
      <w:r w:rsidRPr="00A061FA">
        <w:rPr>
          <w:rFonts w:eastAsia="Times New Roman" w:cs="Times New Roman"/>
          <w:b/>
          <w:bCs/>
          <w:color w:val="000000"/>
          <w:lang w:val="de-DE"/>
        </w:rPr>
        <w:t>Don’t:</w:t>
      </w:r>
      <w:r w:rsidRPr="00A061FA">
        <w:rPr>
          <w:rFonts w:eastAsia="Times New Roman" w:cs="Times New Roman"/>
          <w:color w:val="000000"/>
          <w:lang w:val="de-DE"/>
        </w:rPr>
        <w:t xml:space="preserve"> Use vague or subjective terms like “ethical production” without defining how compliance is verified.</w:t>
      </w:r>
    </w:p>
    <w:sectPr w:rsidR="00E247B6" w:rsidRPr="00411D7A">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554A7" w14:textId="77777777" w:rsidR="00464618" w:rsidRDefault="00464618">
      <w:pPr>
        <w:spacing w:after="0" w:line="240" w:lineRule="auto"/>
      </w:pPr>
      <w:r>
        <w:separator/>
      </w:r>
    </w:p>
  </w:endnote>
  <w:endnote w:type="continuationSeparator" w:id="0">
    <w:p w14:paraId="074A3C60" w14:textId="77777777" w:rsidR="00464618" w:rsidRDefault="00464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0266772-5716-C849-9207-927C3C245CDB}"/>
  </w:font>
  <w:font w:name="Times New Roman">
    <w:panose1 w:val="02020603050405020304"/>
    <w:charset w:val="00"/>
    <w:family w:val="roman"/>
    <w:pitch w:val="variable"/>
    <w:sig w:usb0="E0002EFF" w:usb1="C000785B" w:usb2="00000009" w:usb3="00000000" w:csb0="000001FF" w:csb1="00000000"/>
    <w:embedRegular r:id="rId2" w:fontKey="{7358F9F0-E763-3F48-A9E4-FBF4DA2CCC1E}"/>
    <w:embedBold r:id="rId3" w:fontKey="{AA1B069B-F884-DE4D-8403-8C50D10106B6}"/>
    <w:embedItalic r:id="rId4" w:fontKey="{270F70D2-6A60-AA4C-A15D-9F7BAA93FD0E}"/>
  </w:font>
  <w:font w:name="Courier New">
    <w:panose1 w:val="02070309020205020404"/>
    <w:charset w:val="00"/>
    <w:family w:val="modern"/>
    <w:pitch w:val="fixed"/>
    <w:sig w:usb0="E0002AFF" w:usb1="C0007843" w:usb2="00000009" w:usb3="00000000" w:csb0="000001FF" w:csb1="00000000"/>
    <w:embedRegular r:id="rId5" w:fontKey="{41F31D32-849B-5D45-A0E7-78C5FBB08BA8}"/>
  </w:font>
  <w:font w:name="Wingdings">
    <w:panose1 w:val="05000000000000000000"/>
    <w:charset w:val="4D"/>
    <w:family w:val="decorative"/>
    <w:pitch w:val="variable"/>
    <w:sig w:usb0="00000003" w:usb1="00000000" w:usb2="00000000" w:usb3="00000000" w:csb0="80000001" w:csb1="00000000"/>
    <w:embedRegular r:id="rId6" w:fontKey="{DCC1AED1-6578-7147-B873-ACC860BA4EC4}"/>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500ECDAD-FAC4-6442-A563-B81A81B6E0CE}"/>
    <w:embedBold r:id="rId9" w:fontKey="{C3B078FE-29FE-2741-8BE5-D0D6398F56E3}"/>
    <w:embedItalic r:id="rId10" w:fontKey="{CBD40810-EB76-A348-AB3F-6979D574E008}"/>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0154FAAA-6A24-4A4B-97D2-63085A3A2F3B}"/>
  </w:font>
  <w:font w:name="Aptos Serif">
    <w:panose1 w:val="02020604070405020304"/>
    <w:charset w:val="00"/>
    <w:family w:val="roman"/>
    <w:pitch w:val="variable"/>
    <w:sig w:usb0="A11526FF" w:usb1="C000ECFB" w:usb2="00010000" w:usb3="00000000" w:csb0="0000019F" w:csb1="00000000"/>
    <w:embedRegular r:id="rId13" w:fontKey="{66A1F592-37E6-C547-82EC-3EF55F135C54}"/>
    <w:embedBold r:id="rId14" w:fontKey="{6AC5004B-CF5B-224B-BC2D-22FD0811E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561B" w14:textId="62570B17" w:rsidR="00E247B6" w:rsidRDefault="00411D7A">
    <w:pPr>
      <w:pBdr>
        <w:top w:val="nil"/>
        <w:left w:val="nil"/>
        <w:bottom w:val="nil"/>
        <w:right w:val="nil"/>
        <w:between w:val="nil"/>
      </w:pBdr>
      <w:tabs>
        <w:tab w:val="center" w:pos="4536"/>
        <w:tab w:val="right" w:pos="9072"/>
      </w:tabs>
      <w:jc w:val="both"/>
      <w:rPr>
        <w:color w:val="000000"/>
        <w:sz w:val="13"/>
        <w:szCs w:val="13"/>
      </w:rPr>
    </w:pPr>
    <w:r w:rsidRPr="00411D7A">
      <w:rPr>
        <w:noProof/>
        <w:color w:val="000000"/>
        <w:sz w:val="13"/>
        <w:szCs w:val="13"/>
      </w:rPr>
      <w:drawing>
        <wp:anchor distT="0" distB="0" distL="114300" distR="114300" simplePos="0" relativeHeight="251659264" behindDoc="1" locked="0" layoutInCell="1" allowOverlap="1" wp14:anchorId="40516C8A" wp14:editId="222CA001">
          <wp:simplePos x="0" y="0"/>
          <wp:positionH relativeFrom="column">
            <wp:posOffset>-306705</wp:posOffset>
          </wp:positionH>
          <wp:positionV relativeFrom="paragraph">
            <wp:posOffset>-400050</wp:posOffset>
          </wp:positionV>
          <wp:extent cx="2314575" cy="925830"/>
          <wp:effectExtent l="0" t="0" r="0" b="1270"/>
          <wp:wrapTight wrapText="bothSides">
            <wp:wrapPolygon edited="0">
              <wp:start x="0" y="0"/>
              <wp:lineTo x="0" y="21333"/>
              <wp:lineTo x="21452" y="21333"/>
              <wp:lineTo x="21452" y="0"/>
              <wp:lineTo x="0" y="0"/>
            </wp:wrapPolygon>
          </wp:wrapTight>
          <wp:docPr id="2" name="Grafik 1">
            <a:extLst xmlns:a="http://schemas.openxmlformats.org/drawingml/2006/main">
              <a:ext uri="{FF2B5EF4-FFF2-40B4-BE49-F238E27FC236}">
                <a16:creationId xmlns:a16="http://schemas.microsoft.com/office/drawing/2014/main" id="{A281E64F-1133-AE99-D6FC-25280EFE1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A281E64F-1133-AE99-D6FC-25280EFE16E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14575" cy="92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FC497" w14:textId="77777777" w:rsidR="00464618" w:rsidRDefault="00464618">
      <w:pPr>
        <w:spacing w:after="0" w:line="240" w:lineRule="auto"/>
      </w:pPr>
      <w:r>
        <w:separator/>
      </w:r>
    </w:p>
  </w:footnote>
  <w:footnote w:type="continuationSeparator" w:id="0">
    <w:p w14:paraId="79E2DECF" w14:textId="77777777" w:rsidR="00464618" w:rsidRDefault="00464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4E2E" w14:textId="77777777" w:rsidR="00E247B6"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47AE4CAE" wp14:editId="04C077AC">
          <wp:simplePos x="0" y="0"/>
          <wp:positionH relativeFrom="column">
            <wp:posOffset>5234305</wp:posOffset>
          </wp:positionH>
          <wp:positionV relativeFrom="paragraph">
            <wp:posOffset>-118744</wp:posOffset>
          </wp:positionV>
          <wp:extent cx="1089555" cy="570865"/>
          <wp:effectExtent l="0" t="0" r="0" b="0"/>
          <wp:wrapSquare wrapText="bothSides" distT="0" distB="0" distL="114300" distR="114300"/>
          <wp:docPr id="790707298"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71645"/>
    <w:multiLevelType w:val="multilevel"/>
    <w:tmpl w:val="1E40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26833"/>
    <w:multiLevelType w:val="multilevel"/>
    <w:tmpl w:val="8E3069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B70F16"/>
    <w:multiLevelType w:val="multilevel"/>
    <w:tmpl w:val="D1240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9F7216"/>
    <w:multiLevelType w:val="multilevel"/>
    <w:tmpl w:val="2AAA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77AEE"/>
    <w:multiLevelType w:val="multilevel"/>
    <w:tmpl w:val="A4E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770DF"/>
    <w:multiLevelType w:val="multilevel"/>
    <w:tmpl w:val="F6385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096586"/>
    <w:multiLevelType w:val="multilevel"/>
    <w:tmpl w:val="FFFC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B2C25"/>
    <w:multiLevelType w:val="multilevel"/>
    <w:tmpl w:val="885C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90C7E"/>
    <w:multiLevelType w:val="multilevel"/>
    <w:tmpl w:val="CA8C0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7D1971"/>
    <w:multiLevelType w:val="multilevel"/>
    <w:tmpl w:val="53682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6E52B7"/>
    <w:multiLevelType w:val="multilevel"/>
    <w:tmpl w:val="EA78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93A21"/>
    <w:multiLevelType w:val="multilevel"/>
    <w:tmpl w:val="9F4A8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125F07"/>
    <w:multiLevelType w:val="multilevel"/>
    <w:tmpl w:val="B9C2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667A40"/>
    <w:multiLevelType w:val="multilevel"/>
    <w:tmpl w:val="63B234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ADB39DA"/>
    <w:multiLevelType w:val="multilevel"/>
    <w:tmpl w:val="63EA8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707951"/>
    <w:multiLevelType w:val="multilevel"/>
    <w:tmpl w:val="DD12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6B035B"/>
    <w:multiLevelType w:val="multilevel"/>
    <w:tmpl w:val="E02E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23C23"/>
    <w:multiLevelType w:val="multilevel"/>
    <w:tmpl w:val="A53C5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A231BE3"/>
    <w:multiLevelType w:val="multilevel"/>
    <w:tmpl w:val="FBA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507764">
    <w:abstractNumId w:val="8"/>
  </w:num>
  <w:num w:numId="2" w16cid:durableId="1218514558">
    <w:abstractNumId w:val="17"/>
  </w:num>
  <w:num w:numId="3" w16cid:durableId="423915840">
    <w:abstractNumId w:val="2"/>
  </w:num>
  <w:num w:numId="4" w16cid:durableId="1429960905">
    <w:abstractNumId w:val="9"/>
  </w:num>
  <w:num w:numId="5" w16cid:durableId="1758090080">
    <w:abstractNumId w:val="11"/>
  </w:num>
  <w:num w:numId="6" w16cid:durableId="4524783">
    <w:abstractNumId w:val="14"/>
  </w:num>
  <w:num w:numId="7" w16cid:durableId="2050763284">
    <w:abstractNumId w:val="13"/>
  </w:num>
  <w:num w:numId="8" w16cid:durableId="1622295863">
    <w:abstractNumId w:val="1"/>
  </w:num>
  <w:num w:numId="9" w16cid:durableId="590548119">
    <w:abstractNumId w:val="5"/>
  </w:num>
  <w:num w:numId="10" w16cid:durableId="1279291764">
    <w:abstractNumId w:val="3"/>
  </w:num>
  <w:num w:numId="11" w16cid:durableId="752161352">
    <w:abstractNumId w:val="18"/>
  </w:num>
  <w:num w:numId="12" w16cid:durableId="1337807376">
    <w:abstractNumId w:val="6"/>
  </w:num>
  <w:num w:numId="13" w16cid:durableId="537472092">
    <w:abstractNumId w:val="10"/>
  </w:num>
  <w:num w:numId="14" w16cid:durableId="1696809677">
    <w:abstractNumId w:val="16"/>
  </w:num>
  <w:num w:numId="15" w16cid:durableId="1739859786">
    <w:abstractNumId w:val="7"/>
  </w:num>
  <w:num w:numId="16" w16cid:durableId="1600599291">
    <w:abstractNumId w:val="12"/>
  </w:num>
  <w:num w:numId="17" w16cid:durableId="1139953788">
    <w:abstractNumId w:val="15"/>
  </w:num>
  <w:num w:numId="18" w16cid:durableId="1277560478">
    <w:abstractNumId w:val="4"/>
  </w:num>
  <w:num w:numId="19" w16cid:durableId="800154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B6"/>
    <w:rsid w:val="000F1BC3"/>
    <w:rsid w:val="002923AA"/>
    <w:rsid w:val="00411D7A"/>
    <w:rsid w:val="00464618"/>
    <w:rsid w:val="00524BFF"/>
    <w:rsid w:val="0073691B"/>
    <w:rsid w:val="007E2DE9"/>
    <w:rsid w:val="00804EDF"/>
    <w:rsid w:val="009758DF"/>
    <w:rsid w:val="00A061FA"/>
    <w:rsid w:val="00C7251F"/>
    <w:rsid w:val="00D20D64"/>
    <w:rsid w:val="00E247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53FB4"/>
  <w15:docId w15:val="{985BB046-41ED-8C49-ADC1-F3DE005C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outlineLvl w:val="5"/>
    </w:pPr>
    <w:rPr>
      <w:i/>
      <w:iCs/>
      <w:color w:val="595959"/>
    </w:rPr>
  </w:style>
  <w:style w:type="paragraph" w:styleId="berschrift7">
    <w:name w:val="heading 7"/>
    <w:link w:val="berschrift7Zchn"/>
    <w:uiPriority w:val="9"/>
    <w:semiHidden/>
    <w:unhideWhenUsed/>
    <w:qFormat/>
    <w:rsid w:val="009D5F0A"/>
    <w:pPr>
      <w:keepNext/>
      <w:keepLines/>
      <w:spacing w:before="4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9D5F0A"/>
    <w:pPr>
      <w:keepNext/>
      <w:keepLines/>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9D5F0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pPr>
    <w:rPr>
      <w:rFonts w:ascii="Play" w:eastAsia="Play" w:hAnsi="Play" w:cs="Play"/>
      <w:sz w:val="56"/>
      <w:szCs w:val="56"/>
    </w:rPr>
  </w:style>
  <w:style w:type="character" w:customStyle="1" w:styleId="berschrift1Zchn">
    <w:name w:val="Überschrift 1 Zchn"/>
    <w:basedOn w:val="Absatz-Standardschriftart"/>
    <w:uiPriority w:val="9"/>
    <w:rsid w:val="009D5F0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uiPriority w:val="9"/>
    <w:rsid w:val="009D5F0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rsid w:val="009D5F0A"/>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9D5F0A"/>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9D5F0A"/>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9D5F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5F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5F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5F0A"/>
    <w:rPr>
      <w:rFonts w:eastAsiaTheme="majorEastAsia" w:cstheme="majorBidi"/>
      <w:color w:val="272727" w:themeColor="text1" w:themeTint="D8"/>
    </w:rPr>
  </w:style>
  <w:style w:type="character" w:customStyle="1" w:styleId="TitelZchn">
    <w:name w:val="Titel Zchn"/>
    <w:basedOn w:val="Absatz-Standardschriftart"/>
    <w:uiPriority w:val="10"/>
    <w:rsid w:val="009D5F0A"/>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9D5F0A"/>
    <w:rPr>
      <w:rFonts w:eastAsiaTheme="majorEastAsia" w:cstheme="majorBidi"/>
      <w:color w:val="595959" w:themeColor="text1" w:themeTint="A6"/>
      <w:spacing w:val="15"/>
      <w:sz w:val="28"/>
      <w:szCs w:val="28"/>
    </w:rPr>
  </w:style>
  <w:style w:type="paragraph" w:styleId="Zitat">
    <w:name w:val="Quote"/>
    <w:link w:val="ZitatZchn"/>
    <w:uiPriority w:val="29"/>
    <w:qFormat/>
    <w:rsid w:val="009D5F0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5F0A"/>
    <w:rPr>
      <w:i/>
      <w:iCs/>
      <w:color w:val="404040" w:themeColor="text1" w:themeTint="BF"/>
    </w:rPr>
  </w:style>
  <w:style w:type="paragraph" w:styleId="Listenabsatz">
    <w:name w:val="List Paragraph"/>
    <w:uiPriority w:val="34"/>
    <w:qFormat/>
    <w:rsid w:val="009D5F0A"/>
    <w:pPr>
      <w:ind w:left="720"/>
      <w:contextualSpacing/>
    </w:pPr>
  </w:style>
  <w:style w:type="character" w:styleId="IntensiveHervorhebung">
    <w:name w:val="Intense Emphasis"/>
    <w:basedOn w:val="Absatz-Standardschriftart"/>
    <w:uiPriority w:val="21"/>
    <w:qFormat/>
    <w:rsid w:val="009D5F0A"/>
    <w:rPr>
      <w:i/>
      <w:iCs/>
      <w:color w:val="0F4761" w:themeColor="accent1" w:themeShade="BF"/>
    </w:rPr>
  </w:style>
  <w:style w:type="paragraph" w:styleId="IntensivesZitat">
    <w:name w:val="Intense Quote"/>
    <w:link w:val="IntensivesZitatZchn"/>
    <w:uiPriority w:val="30"/>
    <w:qFormat/>
    <w:rsid w:val="009D5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5F0A"/>
    <w:rPr>
      <w:i/>
      <w:iCs/>
      <w:color w:val="0F4761" w:themeColor="accent1" w:themeShade="BF"/>
    </w:rPr>
  </w:style>
  <w:style w:type="character" w:styleId="IntensiverVerweis">
    <w:name w:val="Intense Reference"/>
    <w:basedOn w:val="Absatz-Standardschriftart"/>
    <w:uiPriority w:val="32"/>
    <w:qFormat/>
    <w:rsid w:val="009D5F0A"/>
    <w:rPr>
      <w:b/>
      <w:bCs/>
      <w:smallCaps/>
      <w:color w:val="0F4761" w:themeColor="accent1" w:themeShade="BF"/>
      <w:spacing w:val="5"/>
    </w:rPr>
  </w:style>
  <w:style w:type="paragraph" w:styleId="Kopfzeile">
    <w:name w:val="header"/>
    <w:link w:val="KopfzeileZchn"/>
    <w:uiPriority w:val="99"/>
    <w:unhideWhenUsed/>
    <w:rsid w:val="009D5F0A"/>
    <w:pPr>
      <w:tabs>
        <w:tab w:val="center" w:pos="4536"/>
        <w:tab w:val="right" w:pos="9072"/>
      </w:tabs>
    </w:pPr>
  </w:style>
  <w:style w:type="character" w:customStyle="1" w:styleId="KopfzeileZchn">
    <w:name w:val="Kopfzeile Zchn"/>
    <w:basedOn w:val="Absatz-Standardschriftart"/>
    <w:link w:val="Kopfzeile"/>
    <w:uiPriority w:val="99"/>
    <w:rsid w:val="009D5F0A"/>
  </w:style>
  <w:style w:type="paragraph" w:styleId="Fuzeile">
    <w:name w:val="footer"/>
    <w:link w:val="FuzeileZchn"/>
    <w:uiPriority w:val="99"/>
    <w:unhideWhenUsed/>
    <w:rsid w:val="009D5F0A"/>
    <w:pPr>
      <w:tabs>
        <w:tab w:val="center" w:pos="4536"/>
        <w:tab w:val="right" w:pos="9072"/>
      </w:tabs>
    </w:pPr>
  </w:style>
  <w:style w:type="character" w:customStyle="1" w:styleId="FuzeileZchn">
    <w:name w:val="Fußzeile Zchn"/>
    <w:basedOn w:val="Absatz-Standardschriftart"/>
    <w:link w:val="Fuzeile"/>
    <w:uiPriority w:val="99"/>
    <w:rsid w:val="009D5F0A"/>
  </w:style>
  <w:style w:type="paragraph" w:styleId="Untertitel">
    <w:name w:val="Subtitle"/>
    <w:basedOn w:val="Standard"/>
    <w:next w:val="Standard"/>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tandardWeb">
    <w:name w:val="Normal (Web)"/>
    <w:basedOn w:val="Standard"/>
    <w:uiPriority w:val="99"/>
    <w:unhideWhenUsed/>
    <w:rsid w:val="00A061FA"/>
    <w:pPr>
      <w:spacing w:before="100" w:beforeAutospacing="1" w:after="100" w:afterAutospacing="1" w:line="240" w:lineRule="auto"/>
    </w:pPr>
    <w:rPr>
      <w:rFonts w:ascii="Times New Roman" w:eastAsia="Times New Roman" w:hAnsi="Times New Roman" w:cs="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mdWk1zzmo4AHUgSvw0azC54rQ==">CgMxLjA4AHIhMVNNeklvTDdKcGRLZ1M4QXdrNEI0YmF2cTkzbzZweHdO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921</Words>
  <Characters>6035</Characters>
  <Application>Microsoft Office Word</Application>
  <DocSecurity>0</DocSecurity>
  <Lines>158</Lines>
  <Paragraphs>86</Paragraphs>
  <ScaleCrop>false</ScaleCrop>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Führ</dc:creator>
  <cp:lastModifiedBy>Katharina Gasteiger</cp:lastModifiedBy>
  <cp:revision>3</cp:revision>
  <dcterms:created xsi:type="dcterms:W3CDTF">2026-04-26T14:52:00Z</dcterms:created>
  <dcterms:modified xsi:type="dcterms:W3CDTF">2026-04-27T06:55:00Z</dcterms:modified>
</cp:coreProperties>
</file>